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59" w:rsidRPr="00CE31AF" w:rsidRDefault="00986333" w:rsidP="001527EC">
      <w:pPr>
        <w:spacing w:after="0" w:line="240" w:lineRule="auto"/>
        <w:jc w:val="both"/>
        <w:rPr>
          <w:sz w:val="24"/>
          <w:szCs w:val="24"/>
        </w:rPr>
      </w:pPr>
      <w:r w:rsidRPr="00CE31AF">
        <w:rPr>
          <w:sz w:val="24"/>
          <w:szCs w:val="24"/>
        </w:rPr>
        <w:t xml:space="preserve">Monsieur le Président, </w:t>
      </w:r>
    </w:p>
    <w:p w:rsidR="006C7259" w:rsidRPr="00CE31AF" w:rsidRDefault="00986333" w:rsidP="001527EC">
      <w:pPr>
        <w:spacing w:after="0" w:line="240" w:lineRule="auto"/>
        <w:jc w:val="both"/>
        <w:rPr>
          <w:sz w:val="24"/>
          <w:szCs w:val="24"/>
        </w:rPr>
      </w:pPr>
      <w:r w:rsidRPr="00CE31AF">
        <w:rPr>
          <w:sz w:val="24"/>
          <w:szCs w:val="24"/>
        </w:rPr>
        <w:t xml:space="preserve">Mesdames et Messieurs les Conseillers, </w:t>
      </w:r>
    </w:p>
    <w:p w:rsidR="006C7259" w:rsidRPr="00CE31AF" w:rsidRDefault="006C7259" w:rsidP="001527EC">
      <w:pPr>
        <w:spacing w:after="0" w:line="240" w:lineRule="auto"/>
        <w:jc w:val="both"/>
        <w:rPr>
          <w:sz w:val="24"/>
          <w:szCs w:val="24"/>
        </w:rPr>
      </w:pPr>
    </w:p>
    <w:p w:rsidR="006C7259" w:rsidRPr="00CE31AF" w:rsidRDefault="006C7259" w:rsidP="001527EC">
      <w:pPr>
        <w:spacing w:after="0" w:line="240" w:lineRule="auto"/>
        <w:jc w:val="both"/>
        <w:rPr>
          <w:sz w:val="24"/>
          <w:szCs w:val="24"/>
        </w:rPr>
      </w:pPr>
    </w:p>
    <w:p w:rsidR="000F592F" w:rsidRPr="00CE31AF" w:rsidRDefault="00986333" w:rsidP="001527EC">
      <w:pPr>
        <w:spacing w:after="0" w:line="240" w:lineRule="auto"/>
        <w:jc w:val="both"/>
        <w:rPr>
          <w:sz w:val="24"/>
          <w:szCs w:val="24"/>
        </w:rPr>
      </w:pPr>
      <w:r w:rsidRPr="00CE31AF">
        <w:rPr>
          <w:sz w:val="24"/>
          <w:szCs w:val="24"/>
        </w:rPr>
        <w:t>Les Sénateurs soussignés ont l'honneur de soumettre à votre e</w:t>
      </w:r>
      <w:r w:rsidR="0019543B" w:rsidRPr="00CE31AF">
        <w:rPr>
          <w:sz w:val="24"/>
          <w:szCs w:val="24"/>
        </w:rPr>
        <w:t xml:space="preserve">xamen, conformément au deuxième </w:t>
      </w:r>
      <w:r w:rsidRPr="00CE31AF">
        <w:rPr>
          <w:sz w:val="24"/>
          <w:szCs w:val="24"/>
        </w:rPr>
        <w:t>alinéa de l'article 61 de la Constitution</w:t>
      </w:r>
      <w:r w:rsidRPr="00C8734B">
        <w:rPr>
          <w:sz w:val="24"/>
          <w:szCs w:val="24"/>
        </w:rPr>
        <w:t xml:space="preserve">, la loi </w:t>
      </w:r>
      <w:r w:rsidR="00C66AA6" w:rsidRPr="00C8734B">
        <w:rPr>
          <w:sz w:val="24"/>
          <w:szCs w:val="24"/>
        </w:rPr>
        <w:t xml:space="preserve">pour la croissance, l’activité et l’égalité des chances </w:t>
      </w:r>
      <w:r w:rsidR="00C8734B" w:rsidRPr="00C8734B">
        <w:rPr>
          <w:sz w:val="24"/>
          <w:szCs w:val="24"/>
        </w:rPr>
        <w:t>économiques</w:t>
      </w:r>
      <w:r w:rsidR="00C8734B">
        <w:rPr>
          <w:sz w:val="24"/>
          <w:szCs w:val="24"/>
        </w:rPr>
        <w:t>.</w:t>
      </w:r>
    </w:p>
    <w:p w:rsidR="00D06D07" w:rsidRPr="00CE31AF" w:rsidRDefault="00D06D07" w:rsidP="001527EC">
      <w:pPr>
        <w:spacing w:after="0" w:line="240" w:lineRule="auto"/>
        <w:jc w:val="both"/>
        <w:rPr>
          <w:sz w:val="24"/>
          <w:szCs w:val="24"/>
        </w:rPr>
      </w:pPr>
    </w:p>
    <w:p w:rsidR="00BA2924" w:rsidRPr="00CE31AF" w:rsidRDefault="00887B7D" w:rsidP="001527EC">
      <w:pPr>
        <w:spacing w:after="0" w:line="240" w:lineRule="auto"/>
        <w:jc w:val="both"/>
        <w:rPr>
          <w:sz w:val="24"/>
          <w:szCs w:val="24"/>
        </w:rPr>
      </w:pPr>
      <w:r w:rsidRPr="00CE31AF">
        <w:rPr>
          <w:sz w:val="24"/>
          <w:szCs w:val="24"/>
        </w:rPr>
        <w:t xml:space="preserve">Les sénateurs </w:t>
      </w:r>
      <w:r w:rsidR="00CB1088" w:rsidRPr="00CE31AF">
        <w:rPr>
          <w:sz w:val="24"/>
          <w:szCs w:val="24"/>
        </w:rPr>
        <w:t xml:space="preserve">requérants </w:t>
      </w:r>
      <w:r w:rsidRPr="00CE31AF">
        <w:rPr>
          <w:sz w:val="24"/>
          <w:szCs w:val="24"/>
        </w:rPr>
        <w:t>considèrent</w:t>
      </w:r>
      <w:r w:rsidR="000F592F" w:rsidRPr="00CE31AF">
        <w:rPr>
          <w:sz w:val="24"/>
          <w:szCs w:val="24"/>
        </w:rPr>
        <w:t xml:space="preserve"> que</w:t>
      </w:r>
      <w:r w:rsidR="00BD3D8E" w:rsidRPr="00CE31AF">
        <w:rPr>
          <w:sz w:val="24"/>
          <w:szCs w:val="24"/>
        </w:rPr>
        <w:t xml:space="preserve"> </w:t>
      </w:r>
      <w:r w:rsidR="00BA2924" w:rsidRPr="00CE31AF">
        <w:rPr>
          <w:sz w:val="24"/>
          <w:szCs w:val="24"/>
        </w:rPr>
        <w:t>:</w:t>
      </w:r>
    </w:p>
    <w:p w:rsidR="00956039" w:rsidRPr="00CE31AF" w:rsidRDefault="00CB37D2" w:rsidP="001527EC">
      <w:pPr>
        <w:pStyle w:val="Paragraphedeliste"/>
        <w:numPr>
          <w:ilvl w:val="0"/>
          <w:numId w:val="7"/>
        </w:numPr>
        <w:spacing w:after="0" w:line="240" w:lineRule="auto"/>
        <w:jc w:val="both"/>
        <w:rPr>
          <w:sz w:val="24"/>
          <w:szCs w:val="24"/>
        </w:rPr>
      </w:pPr>
      <w:r w:rsidRPr="00CE31AF">
        <w:rPr>
          <w:sz w:val="24"/>
          <w:szCs w:val="24"/>
        </w:rPr>
        <w:t>l</w:t>
      </w:r>
      <w:r w:rsidR="00956039" w:rsidRPr="00CE31AF">
        <w:rPr>
          <w:sz w:val="24"/>
          <w:szCs w:val="24"/>
        </w:rPr>
        <w:t xml:space="preserve">’article </w:t>
      </w:r>
      <w:r w:rsidR="001A4FAE">
        <w:rPr>
          <w:sz w:val="24"/>
          <w:szCs w:val="24"/>
        </w:rPr>
        <w:t>39</w:t>
      </w:r>
      <w:r w:rsidR="00956039" w:rsidRPr="00CE31AF">
        <w:rPr>
          <w:sz w:val="24"/>
          <w:szCs w:val="24"/>
        </w:rPr>
        <w:t xml:space="preserve"> </w:t>
      </w:r>
      <w:r w:rsidR="00836C4E" w:rsidRPr="00CE31AF">
        <w:rPr>
          <w:sz w:val="24"/>
          <w:szCs w:val="24"/>
        </w:rPr>
        <w:t>relatif à la réforme de la procédure d’injonction structurelle en matière de concurrence dans le domaine du commerce de détail,</w:t>
      </w:r>
    </w:p>
    <w:p w:rsidR="00BA2924" w:rsidRPr="00CE31AF" w:rsidRDefault="00BD3D8E" w:rsidP="001527EC">
      <w:pPr>
        <w:pStyle w:val="Paragraphedeliste"/>
        <w:numPr>
          <w:ilvl w:val="0"/>
          <w:numId w:val="7"/>
        </w:numPr>
        <w:spacing w:after="0" w:line="240" w:lineRule="auto"/>
        <w:jc w:val="both"/>
        <w:rPr>
          <w:sz w:val="24"/>
          <w:szCs w:val="24"/>
        </w:rPr>
      </w:pPr>
      <w:r w:rsidRPr="00CE31AF">
        <w:rPr>
          <w:sz w:val="24"/>
          <w:szCs w:val="24"/>
        </w:rPr>
        <w:t xml:space="preserve">l’article </w:t>
      </w:r>
      <w:r w:rsidR="001A4FAE">
        <w:rPr>
          <w:sz w:val="24"/>
          <w:szCs w:val="24"/>
        </w:rPr>
        <w:t>50</w:t>
      </w:r>
      <w:r w:rsidR="00BA2924" w:rsidRPr="00CE31AF">
        <w:rPr>
          <w:sz w:val="24"/>
          <w:szCs w:val="24"/>
        </w:rPr>
        <w:t xml:space="preserve"> relatif à la réglementation des tarifs des officiers publics ou m</w:t>
      </w:r>
      <w:r w:rsidRPr="00CE31AF">
        <w:rPr>
          <w:sz w:val="24"/>
          <w:szCs w:val="24"/>
        </w:rPr>
        <w:t>inistériels,</w:t>
      </w:r>
    </w:p>
    <w:p w:rsidR="00BA2924" w:rsidRPr="00CE31AF" w:rsidRDefault="00BD3D8E" w:rsidP="001527EC">
      <w:pPr>
        <w:pStyle w:val="Paragraphedeliste"/>
        <w:numPr>
          <w:ilvl w:val="0"/>
          <w:numId w:val="7"/>
        </w:numPr>
        <w:spacing w:after="0" w:line="240" w:lineRule="auto"/>
        <w:jc w:val="both"/>
        <w:rPr>
          <w:sz w:val="24"/>
          <w:szCs w:val="24"/>
        </w:rPr>
      </w:pPr>
      <w:r w:rsidRPr="00CE31AF">
        <w:rPr>
          <w:sz w:val="24"/>
          <w:szCs w:val="24"/>
        </w:rPr>
        <w:t xml:space="preserve">l’article </w:t>
      </w:r>
      <w:r w:rsidR="001A4FAE">
        <w:rPr>
          <w:sz w:val="24"/>
          <w:szCs w:val="24"/>
        </w:rPr>
        <w:t>52</w:t>
      </w:r>
      <w:r w:rsidRPr="00CE31AF">
        <w:rPr>
          <w:sz w:val="24"/>
          <w:szCs w:val="24"/>
        </w:rPr>
        <w:t xml:space="preserve"> relatif à la liberté encadrée d’installation des notaires, des huissiers de justice et des commissaires-priseurs judiciaires,</w:t>
      </w:r>
    </w:p>
    <w:p w:rsidR="00CE31AF" w:rsidRPr="00CE31AF" w:rsidRDefault="001A4FAE" w:rsidP="001527EC">
      <w:pPr>
        <w:pStyle w:val="Paragraphedeliste"/>
        <w:numPr>
          <w:ilvl w:val="0"/>
          <w:numId w:val="7"/>
        </w:numPr>
        <w:spacing w:after="0" w:line="240" w:lineRule="auto"/>
        <w:jc w:val="both"/>
        <w:rPr>
          <w:sz w:val="24"/>
          <w:szCs w:val="24"/>
        </w:rPr>
      </w:pPr>
      <w:r>
        <w:rPr>
          <w:sz w:val="24"/>
          <w:szCs w:val="24"/>
        </w:rPr>
        <w:t>l’article 57</w:t>
      </w:r>
      <w:r w:rsidR="00CE31AF" w:rsidRPr="00CE31AF">
        <w:rPr>
          <w:sz w:val="24"/>
          <w:szCs w:val="24"/>
        </w:rPr>
        <w:t xml:space="preserve"> relatif à la liberté d’installation des avocats aux Conseils</w:t>
      </w:r>
    </w:p>
    <w:p w:rsidR="00CE31AF" w:rsidRPr="00CE31AF" w:rsidRDefault="001A4FAE" w:rsidP="001527EC">
      <w:pPr>
        <w:pStyle w:val="Paragraphedeliste"/>
        <w:numPr>
          <w:ilvl w:val="0"/>
          <w:numId w:val="7"/>
        </w:numPr>
        <w:spacing w:after="0" w:line="240" w:lineRule="auto"/>
        <w:jc w:val="both"/>
        <w:rPr>
          <w:sz w:val="24"/>
          <w:szCs w:val="24"/>
        </w:rPr>
      </w:pPr>
      <w:r>
        <w:rPr>
          <w:sz w:val="24"/>
          <w:szCs w:val="24"/>
        </w:rPr>
        <w:t>l’article 60</w:t>
      </w:r>
      <w:r w:rsidR="00CE31AF" w:rsidRPr="00CE31AF">
        <w:rPr>
          <w:sz w:val="24"/>
          <w:szCs w:val="24"/>
        </w:rPr>
        <w:t xml:space="preserve"> relatif à la </w:t>
      </w:r>
      <w:r w:rsidR="00CE31AF" w:rsidRPr="00787284">
        <w:rPr>
          <w:rFonts w:cs="Book Antiqua"/>
          <w:bCs/>
          <w:color w:val="000000"/>
          <w:sz w:val="24"/>
          <w:szCs w:val="24"/>
        </w:rPr>
        <w:t>diffusion des informations issues du registre du commerce et des sociétés</w:t>
      </w:r>
      <w:r w:rsidR="00CE31AF" w:rsidRPr="00CE31AF">
        <w:rPr>
          <w:rFonts w:cs="Book Antiqua"/>
          <w:b/>
          <w:bCs/>
          <w:color w:val="000000"/>
          <w:sz w:val="24"/>
          <w:szCs w:val="24"/>
        </w:rPr>
        <w:t xml:space="preserve"> </w:t>
      </w:r>
    </w:p>
    <w:p w:rsidR="00BA2924" w:rsidRDefault="00BD3D8E" w:rsidP="001527EC">
      <w:pPr>
        <w:pStyle w:val="Paragraphedeliste"/>
        <w:numPr>
          <w:ilvl w:val="0"/>
          <w:numId w:val="7"/>
        </w:numPr>
        <w:spacing w:after="0" w:line="240" w:lineRule="auto"/>
        <w:jc w:val="both"/>
        <w:rPr>
          <w:sz w:val="24"/>
          <w:szCs w:val="24"/>
        </w:rPr>
      </w:pPr>
      <w:r w:rsidRPr="00CE31AF">
        <w:rPr>
          <w:sz w:val="24"/>
          <w:szCs w:val="24"/>
        </w:rPr>
        <w:t xml:space="preserve">les articles </w:t>
      </w:r>
      <w:r w:rsidR="001A4FAE">
        <w:rPr>
          <w:sz w:val="24"/>
          <w:szCs w:val="24"/>
        </w:rPr>
        <w:t>63, 65 et 67</w:t>
      </w:r>
      <w:r w:rsidRPr="00CE31AF">
        <w:rPr>
          <w:sz w:val="24"/>
          <w:szCs w:val="24"/>
        </w:rPr>
        <w:t xml:space="preserve"> relatifs aux formes juridiques d’exercice</w:t>
      </w:r>
    </w:p>
    <w:p w:rsidR="001A4FAE" w:rsidRDefault="001A4FAE" w:rsidP="001527EC">
      <w:pPr>
        <w:pStyle w:val="Paragraphedeliste"/>
        <w:numPr>
          <w:ilvl w:val="0"/>
          <w:numId w:val="7"/>
        </w:numPr>
        <w:spacing w:after="0" w:line="240" w:lineRule="auto"/>
        <w:jc w:val="both"/>
        <w:rPr>
          <w:sz w:val="24"/>
          <w:szCs w:val="24"/>
        </w:rPr>
      </w:pPr>
      <w:r>
        <w:rPr>
          <w:sz w:val="24"/>
          <w:szCs w:val="24"/>
        </w:rPr>
        <w:t>l’article 64 relatif à l’habilitation permettant de désigner des huissiers de justice et des commissaires-priseurs judiciaires pour exercer à titre habituel certaines fonctions de mandataire judicaire.</w:t>
      </w:r>
    </w:p>
    <w:p w:rsidR="00BB0969" w:rsidRPr="00CE31AF" w:rsidRDefault="001A4FAE" w:rsidP="001527EC">
      <w:pPr>
        <w:pStyle w:val="Paragraphedeliste"/>
        <w:numPr>
          <w:ilvl w:val="0"/>
          <w:numId w:val="7"/>
        </w:numPr>
        <w:spacing w:after="0" w:line="240" w:lineRule="auto"/>
        <w:jc w:val="both"/>
        <w:rPr>
          <w:sz w:val="24"/>
          <w:szCs w:val="24"/>
        </w:rPr>
      </w:pPr>
      <w:r>
        <w:rPr>
          <w:sz w:val="24"/>
          <w:szCs w:val="24"/>
        </w:rPr>
        <w:t>et l’article 238</w:t>
      </w:r>
      <w:r w:rsidR="00BB0969">
        <w:rPr>
          <w:sz w:val="24"/>
          <w:szCs w:val="24"/>
        </w:rPr>
        <w:t xml:space="preserve"> relatif à  la cession forcée</w:t>
      </w:r>
    </w:p>
    <w:p w:rsidR="005316FA" w:rsidRPr="00CE31AF" w:rsidRDefault="00BD3D8E" w:rsidP="001527EC">
      <w:pPr>
        <w:spacing w:after="0" w:line="240" w:lineRule="auto"/>
        <w:jc w:val="both"/>
        <w:rPr>
          <w:sz w:val="24"/>
          <w:szCs w:val="24"/>
        </w:rPr>
      </w:pPr>
      <w:r w:rsidRPr="00CE31AF">
        <w:rPr>
          <w:sz w:val="24"/>
          <w:szCs w:val="24"/>
        </w:rPr>
        <w:t>s</w:t>
      </w:r>
      <w:r w:rsidR="00BA2924" w:rsidRPr="00CE31AF">
        <w:rPr>
          <w:sz w:val="24"/>
          <w:szCs w:val="24"/>
        </w:rPr>
        <w:t>ont contraires à la Constitution au titre de l’incompétence  négative du législateur, contraire</w:t>
      </w:r>
      <w:r w:rsidR="008E2FFC">
        <w:rPr>
          <w:sz w:val="24"/>
          <w:szCs w:val="24"/>
        </w:rPr>
        <w:t>s</w:t>
      </w:r>
      <w:r w:rsidR="00BA2924" w:rsidRPr="00CE31AF">
        <w:rPr>
          <w:sz w:val="24"/>
          <w:szCs w:val="24"/>
        </w:rPr>
        <w:t xml:space="preserve"> aux principes constitutionnels de clarté et d’intelligibilité, porte</w:t>
      </w:r>
      <w:r w:rsidR="00E629EE">
        <w:rPr>
          <w:sz w:val="24"/>
          <w:szCs w:val="24"/>
        </w:rPr>
        <w:t>nt</w:t>
      </w:r>
      <w:r w:rsidR="00BA2924" w:rsidRPr="00CE31AF">
        <w:rPr>
          <w:sz w:val="24"/>
          <w:szCs w:val="24"/>
        </w:rPr>
        <w:t xml:space="preserve"> at</w:t>
      </w:r>
      <w:r w:rsidRPr="00CE31AF">
        <w:rPr>
          <w:sz w:val="24"/>
          <w:szCs w:val="24"/>
        </w:rPr>
        <w:t>teinte à la garantie des droits, au principe d’égalité, aux principes d’indépendance et d’impartialité des autorités administratives, au droit de propriété</w:t>
      </w:r>
      <w:r w:rsidR="00CA142A" w:rsidRPr="00CE31AF">
        <w:rPr>
          <w:sz w:val="24"/>
          <w:szCs w:val="24"/>
        </w:rPr>
        <w:t>, à la liberté d’entreprendre</w:t>
      </w:r>
      <w:r w:rsidRPr="00CE31AF">
        <w:rPr>
          <w:sz w:val="24"/>
          <w:szCs w:val="24"/>
        </w:rPr>
        <w:t>, et à la garantie des droits.</w:t>
      </w:r>
    </w:p>
    <w:p w:rsidR="00BD3D8E" w:rsidRPr="00CE31AF" w:rsidRDefault="00BD3D8E" w:rsidP="001527EC">
      <w:pPr>
        <w:spacing w:after="0" w:line="240" w:lineRule="auto"/>
        <w:jc w:val="both"/>
        <w:rPr>
          <w:sz w:val="24"/>
          <w:szCs w:val="24"/>
        </w:rPr>
      </w:pPr>
    </w:p>
    <w:p w:rsidR="00D308CB" w:rsidRPr="00CE31AF" w:rsidRDefault="00D308CB" w:rsidP="001527EC">
      <w:pPr>
        <w:spacing w:after="0" w:line="240" w:lineRule="auto"/>
        <w:jc w:val="both"/>
        <w:rPr>
          <w:sz w:val="24"/>
          <w:szCs w:val="24"/>
        </w:rPr>
      </w:pPr>
    </w:p>
    <w:p w:rsidR="00D308CB" w:rsidRPr="00CE31AF" w:rsidRDefault="001A4FAE" w:rsidP="001527EC">
      <w:pPr>
        <w:pStyle w:val="Paragraphedeliste"/>
        <w:numPr>
          <w:ilvl w:val="0"/>
          <w:numId w:val="9"/>
        </w:numPr>
        <w:spacing w:after="0" w:line="240" w:lineRule="auto"/>
        <w:jc w:val="both"/>
        <w:rPr>
          <w:b/>
          <w:sz w:val="24"/>
          <w:szCs w:val="24"/>
          <w:u w:val="single"/>
        </w:rPr>
      </w:pPr>
      <w:r>
        <w:rPr>
          <w:b/>
          <w:sz w:val="24"/>
          <w:szCs w:val="24"/>
          <w:u w:val="single"/>
        </w:rPr>
        <w:t>Concernant l’article 39</w:t>
      </w:r>
      <w:r w:rsidR="008A23F0">
        <w:rPr>
          <w:b/>
          <w:sz w:val="24"/>
          <w:szCs w:val="24"/>
          <w:u w:val="single"/>
        </w:rPr>
        <w:t xml:space="preserve"> de la loi déférée</w:t>
      </w:r>
    </w:p>
    <w:p w:rsidR="00BD3D8E" w:rsidRPr="00CE31AF" w:rsidRDefault="00BD3D8E" w:rsidP="001527EC">
      <w:pPr>
        <w:spacing w:after="0" w:line="240" w:lineRule="auto"/>
        <w:jc w:val="both"/>
        <w:rPr>
          <w:sz w:val="24"/>
          <w:szCs w:val="24"/>
        </w:rPr>
      </w:pPr>
    </w:p>
    <w:p w:rsidR="00D308CB" w:rsidRPr="00CE31AF" w:rsidRDefault="00F740A8" w:rsidP="001527EC">
      <w:pPr>
        <w:spacing w:after="0" w:line="240" w:lineRule="auto"/>
        <w:jc w:val="both"/>
        <w:rPr>
          <w:sz w:val="24"/>
          <w:szCs w:val="24"/>
        </w:rPr>
      </w:pPr>
      <w:r>
        <w:rPr>
          <w:sz w:val="24"/>
          <w:szCs w:val="24"/>
        </w:rPr>
        <w:t>L’article 39</w:t>
      </w:r>
      <w:r w:rsidR="00D308CB" w:rsidRPr="00CE31AF">
        <w:rPr>
          <w:sz w:val="24"/>
          <w:szCs w:val="24"/>
        </w:rPr>
        <w:t xml:space="preserve"> modifie les conditions permettant à l’Autorité de la concurrence d’enjoindre  les entreprises à céder des actifs, dite procédure d’injonctions structurelles. Ainsi l’autorité de la concurrence  pourra agir sur les structures de marché et remédier à une concentration élevée en matière d’équipement commercial, en se fondant sur des « p</w:t>
      </w:r>
      <w:r w:rsidR="008E2FFC">
        <w:rPr>
          <w:sz w:val="24"/>
          <w:szCs w:val="24"/>
        </w:rPr>
        <w:t>réoccupations de concurrence</w:t>
      </w:r>
      <w:r w:rsidR="002B30DC" w:rsidRPr="00CE31AF">
        <w:rPr>
          <w:sz w:val="24"/>
          <w:szCs w:val="24"/>
        </w:rPr>
        <w:t xml:space="preserve">», </w:t>
      </w:r>
      <w:r w:rsidR="00D308CB" w:rsidRPr="00CE31AF">
        <w:rPr>
          <w:sz w:val="24"/>
          <w:szCs w:val="24"/>
        </w:rPr>
        <w:t>et non sur l’abus d</w:t>
      </w:r>
      <w:r w:rsidR="002B30DC" w:rsidRPr="00CE31AF">
        <w:rPr>
          <w:sz w:val="24"/>
          <w:szCs w:val="24"/>
        </w:rPr>
        <w:t>e position dominante constaté.</w:t>
      </w:r>
    </w:p>
    <w:p w:rsidR="006F0892" w:rsidRPr="00CE31AF" w:rsidRDefault="006F0892" w:rsidP="001527EC">
      <w:pPr>
        <w:spacing w:after="0" w:line="240" w:lineRule="auto"/>
        <w:jc w:val="both"/>
        <w:rPr>
          <w:sz w:val="24"/>
          <w:szCs w:val="24"/>
        </w:rPr>
      </w:pPr>
    </w:p>
    <w:p w:rsidR="002B30DC" w:rsidRPr="00CE31AF" w:rsidRDefault="002B30DC" w:rsidP="001527EC">
      <w:pPr>
        <w:pStyle w:val="Paragraphedeliste"/>
        <w:spacing w:after="0" w:line="240" w:lineRule="auto"/>
        <w:ind w:left="0"/>
        <w:jc w:val="both"/>
        <w:rPr>
          <w:sz w:val="24"/>
          <w:szCs w:val="24"/>
        </w:rPr>
      </w:pPr>
      <w:r w:rsidRPr="00CE31AF">
        <w:rPr>
          <w:sz w:val="24"/>
          <w:szCs w:val="24"/>
        </w:rPr>
        <w:t xml:space="preserve">L’extension des pouvoirs de l’autorité de la concurrence ainsi créée par la loi déférée </w:t>
      </w:r>
      <w:r w:rsidRPr="00CE31AF">
        <w:rPr>
          <w:b/>
          <w:sz w:val="24"/>
          <w:szCs w:val="24"/>
        </w:rPr>
        <w:t xml:space="preserve">porte, selon les requérants, atteinte à la liberté d’entreprendre, </w:t>
      </w:r>
      <w:r w:rsidRPr="00CE31AF">
        <w:rPr>
          <w:sz w:val="24"/>
          <w:szCs w:val="24"/>
        </w:rPr>
        <w:t xml:space="preserve">puisqu’elle apparaît disproportionnée dans la mesure, notamment, où les taux de concentration du commerce de détail en métropole sont sans commune mesure avec les particularités du secteur en Nouvelle-Calédonie ou dans les territoires ultra-marins. </w:t>
      </w:r>
    </w:p>
    <w:p w:rsidR="006F0892" w:rsidRPr="00CE31AF" w:rsidRDefault="006F0892" w:rsidP="001527EC">
      <w:pPr>
        <w:spacing w:after="0" w:line="240" w:lineRule="auto"/>
        <w:jc w:val="both"/>
        <w:rPr>
          <w:sz w:val="24"/>
          <w:szCs w:val="24"/>
        </w:rPr>
      </w:pPr>
    </w:p>
    <w:p w:rsidR="00D308CB" w:rsidRPr="00CE31AF" w:rsidRDefault="006F0892" w:rsidP="001527EC">
      <w:pPr>
        <w:spacing w:after="0" w:line="240" w:lineRule="auto"/>
        <w:jc w:val="both"/>
        <w:rPr>
          <w:rFonts w:eastAsia="Times New Roman" w:cs="Times New Roman"/>
          <w:sz w:val="24"/>
          <w:szCs w:val="24"/>
        </w:rPr>
      </w:pPr>
      <w:r w:rsidRPr="00CE31AF">
        <w:rPr>
          <w:sz w:val="24"/>
          <w:szCs w:val="24"/>
        </w:rPr>
        <w:t xml:space="preserve">En effet, </w:t>
      </w:r>
      <w:r w:rsidRPr="00CE31AF">
        <w:rPr>
          <w:rFonts w:eastAsia="Times New Roman" w:cs="Times New Roman"/>
          <w:sz w:val="24"/>
          <w:szCs w:val="24"/>
        </w:rPr>
        <w:t xml:space="preserve">la décision de votre </w:t>
      </w:r>
      <w:r w:rsidR="00D308CB" w:rsidRPr="00CE31AF">
        <w:rPr>
          <w:rFonts w:eastAsia="Times New Roman" w:cs="Times New Roman"/>
          <w:sz w:val="24"/>
          <w:szCs w:val="24"/>
        </w:rPr>
        <w:t>Conseil du 1er octobre 2013 relative à l’injonction structurelle spécifiquement mise en place en Nouvelle Calédonie, ne saurait emporter la constitutionnalité d’une telle</w:t>
      </w:r>
      <w:r w:rsidRPr="00CE31AF">
        <w:rPr>
          <w:rFonts w:eastAsia="Times New Roman" w:cs="Times New Roman"/>
          <w:sz w:val="24"/>
          <w:szCs w:val="24"/>
        </w:rPr>
        <w:t xml:space="preserve"> disposition au niveau national, puisqu’elle était fondée </w:t>
      </w:r>
      <w:r w:rsidR="00D308CB" w:rsidRPr="00CE31AF">
        <w:rPr>
          <w:rFonts w:eastAsia="Times New Roman" w:cs="Times New Roman"/>
          <w:sz w:val="24"/>
          <w:szCs w:val="24"/>
        </w:rPr>
        <w:t xml:space="preserve"> sur </w:t>
      </w:r>
      <w:r w:rsidR="00D308CB" w:rsidRPr="00CE31AF">
        <w:rPr>
          <w:rFonts w:eastAsia="Times New Roman" w:cs="Times New Roman"/>
          <w:sz w:val="24"/>
          <w:szCs w:val="24"/>
        </w:rPr>
        <w:lastRenderedPageBreak/>
        <w:t>« les contraintes particulières de ces territoires » et la situation lo</w:t>
      </w:r>
      <w:r w:rsidR="008C04AE">
        <w:rPr>
          <w:rFonts w:eastAsia="Times New Roman" w:cs="Times New Roman"/>
          <w:sz w:val="24"/>
          <w:szCs w:val="24"/>
        </w:rPr>
        <w:t>cale en matière de concurrence.</w:t>
      </w:r>
    </w:p>
    <w:p w:rsidR="00D308CB" w:rsidRPr="00CE31AF" w:rsidRDefault="00D308CB" w:rsidP="001527EC">
      <w:pPr>
        <w:autoSpaceDE w:val="0"/>
        <w:autoSpaceDN w:val="0"/>
        <w:adjustRightInd w:val="0"/>
        <w:spacing w:after="0" w:line="240" w:lineRule="auto"/>
        <w:jc w:val="both"/>
        <w:rPr>
          <w:rFonts w:eastAsia="Times New Roman" w:cs="Times New Roman"/>
          <w:sz w:val="24"/>
          <w:szCs w:val="24"/>
        </w:rPr>
      </w:pPr>
    </w:p>
    <w:p w:rsidR="00D308CB" w:rsidRPr="00CE31AF" w:rsidRDefault="00D308CB" w:rsidP="001527EC">
      <w:pPr>
        <w:pStyle w:val="Paragraphedeliste"/>
        <w:autoSpaceDE w:val="0"/>
        <w:autoSpaceDN w:val="0"/>
        <w:adjustRightInd w:val="0"/>
        <w:spacing w:after="0" w:line="240" w:lineRule="auto"/>
        <w:ind w:left="0"/>
        <w:jc w:val="both"/>
        <w:rPr>
          <w:sz w:val="24"/>
          <w:szCs w:val="24"/>
        </w:rPr>
      </w:pPr>
      <w:r w:rsidRPr="00CE31AF">
        <w:rPr>
          <w:sz w:val="24"/>
          <w:szCs w:val="24"/>
        </w:rPr>
        <w:t>Si l’obligation de céder des actifs ne saurait s’analyser comme une privation de ce droit, il apparaît</w:t>
      </w:r>
      <w:r w:rsidR="006F0892" w:rsidRPr="00CE31AF">
        <w:rPr>
          <w:sz w:val="24"/>
          <w:szCs w:val="24"/>
        </w:rPr>
        <w:t>, selon les requérants,</w:t>
      </w:r>
      <w:r w:rsidRPr="00CE31AF">
        <w:rPr>
          <w:sz w:val="24"/>
          <w:szCs w:val="24"/>
        </w:rPr>
        <w:t xml:space="preserve"> que son exercice est contraint de manière excessive. </w:t>
      </w:r>
    </w:p>
    <w:p w:rsidR="00D308CB" w:rsidRPr="00CE31AF" w:rsidRDefault="00D308CB" w:rsidP="001527EC">
      <w:pPr>
        <w:autoSpaceDE w:val="0"/>
        <w:autoSpaceDN w:val="0"/>
        <w:adjustRightInd w:val="0"/>
        <w:spacing w:after="0" w:line="240" w:lineRule="auto"/>
        <w:jc w:val="both"/>
        <w:rPr>
          <w:sz w:val="24"/>
          <w:szCs w:val="24"/>
        </w:rPr>
      </w:pPr>
    </w:p>
    <w:p w:rsidR="00D308CB" w:rsidRPr="00CE31AF" w:rsidRDefault="00D308CB" w:rsidP="001527EC">
      <w:pPr>
        <w:autoSpaceDE w:val="0"/>
        <w:autoSpaceDN w:val="0"/>
        <w:adjustRightInd w:val="0"/>
        <w:spacing w:after="0" w:line="240" w:lineRule="auto"/>
        <w:jc w:val="both"/>
        <w:rPr>
          <w:rFonts w:eastAsia="Times New Roman" w:cs="Times New Roman"/>
          <w:b/>
          <w:sz w:val="24"/>
          <w:szCs w:val="24"/>
        </w:rPr>
      </w:pPr>
      <w:r w:rsidRPr="00CE31AF">
        <w:rPr>
          <w:rFonts w:eastAsia="Times New Roman" w:cs="Times New Roman"/>
          <w:sz w:val="24"/>
          <w:szCs w:val="24"/>
        </w:rPr>
        <w:t>La cession forcée d’actifs comme la résiliation forcée de conventions en cours, dans un délai déterminé et nécessairement trop court, ne peuvent se réaliser que dans des conditions défavorables au vendeur, qui de fait perd toute faculté de négocier. Il en résulte un véritable effet d’aubaine pour l’acheteur qui pourra ainsi acquérir à bon prix les actifs commerciaux cédés, bénéficiant indûment et sans efforts de l’investissement et de l’innovation de ses concurrents.</w:t>
      </w:r>
      <w:r w:rsidR="00C24D03" w:rsidRPr="00CE31AF">
        <w:rPr>
          <w:rFonts w:eastAsia="Times New Roman" w:cs="Times New Roman"/>
          <w:sz w:val="24"/>
          <w:szCs w:val="24"/>
        </w:rPr>
        <w:t xml:space="preserve"> </w:t>
      </w:r>
      <w:r w:rsidRPr="00CE31AF">
        <w:rPr>
          <w:rFonts w:eastAsia="Times New Roman" w:cs="Times New Roman"/>
          <w:sz w:val="24"/>
          <w:szCs w:val="24"/>
        </w:rPr>
        <w:t>Le vendeur</w:t>
      </w:r>
      <w:r w:rsidR="00C24D03" w:rsidRPr="00CE31AF">
        <w:rPr>
          <w:rFonts w:eastAsia="Times New Roman" w:cs="Times New Roman"/>
          <w:sz w:val="24"/>
          <w:szCs w:val="24"/>
        </w:rPr>
        <w:t xml:space="preserve"> subira</w:t>
      </w:r>
      <w:r w:rsidRPr="00CE31AF">
        <w:rPr>
          <w:rFonts w:eastAsia="Times New Roman" w:cs="Times New Roman"/>
          <w:sz w:val="24"/>
          <w:szCs w:val="24"/>
        </w:rPr>
        <w:t xml:space="preserve"> donc un préjudice patrimonial non indemnisé lequel, </w:t>
      </w:r>
      <w:r w:rsidRPr="00CE31AF">
        <w:rPr>
          <w:rFonts w:eastAsia="Times New Roman" w:cs="Times New Roman"/>
          <w:i/>
          <w:sz w:val="24"/>
          <w:szCs w:val="24"/>
        </w:rPr>
        <w:t>pour la fraction ainsi concernée</w:t>
      </w:r>
      <w:r w:rsidRPr="00CE31AF">
        <w:rPr>
          <w:rFonts w:eastAsia="Times New Roman" w:cs="Times New Roman"/>
          <w:sz w:val="24"/>
          <w:szCs w:val="24"/>
        </w:rPr>
        <w:t xml:space="preserve">, s’analyse comme une </w:t>
      </w:r>
      <w:r w:rsidRPr="00CE31AF">
        <w:rPr>
          <w:rFonts w:eastAsia="Times New Roman" w:cs="Times New Roman"/>
          <w:b/>
          <w:sz w:val="24"/>
          <w:szCs w:val="24"/>
        </w:rPr>
        <w:t xml:space="preserve">dépossession contraire au droit de propriété. </w:t>
      </w:r>
    </w:p>
    <w:p w:rsidR="00D308CB" w:rsidRPr="00CE31AF" w:rsidRDefault="00D308CB" w:rsidP="001527EC">
      <w:pPr>
        <w:autoSpaceDE w:val="0"/>
        <w:autoSpaceDN w:val="0"/>
        <w:adjustRightInd w:val="0"/>
        <w:spacing w:after="0" w:line="240" w:lineRule="auto"/>
        <w:jc w:val="both"/>
        <w:rPr>
          <w:rFonts w:eastAsia="Times New Roman" w:cs="Times New Roman"/>
          <w:sz w:val="24"/>
          <w:szCs w:val="24"/>
        </w:rPr>
      </w:pPr>
    </w:p>
    <w:p w:rsidR="00D308CB" w:rsidRPr="00CE31AF" w:rsidRDefault="00D308CB" w:rsidP="001527EC">
      <w:pPr>
        <w:pStyle w:val="Paragraphedeliste"/>
        <w:autoSpaceDE w:val="0"/>
        <w:autoSpaceDN w:val="0"/>
        <w:adjustRightInd w:val="0"/>
        <w:spacing w:after="0" w:line="240" w:lineRule="auto"/>
        <w:ind w:left="0"/>
        <w:jc w:val="both"/>
        <w:rPr>
          <w:sz w:val="24"/>
          <w:szCs w:val="24"/>
        </w:rPr>
      </w:pPr>
      <w:r w:rsidRPr="00CE31AF">
        <w:rPr>
          <w:sz w:val="24"/>
          <w:szCs w:val="24"/>
        </w:rPr>
        <w:t xml:space="preserve">Les actes et accords, dont la plupart </w:t>
      </w:r>
      <w:r w:rsidR="008C04AE">
        <w:rPr>
          <w:sz w:val="24"/>
          <w:szCs w:val="24"/>
        </w:rPr>
        <w:t xml:space="preserve">est </w:t>
      </w:r>
      <w:r w:rsidRPr="00CE31AF">
        <w:rPr>
          <w:sz w:val="24"/>
          <w:szCs w:val="24"/>
        </w:rPr>
        <w:t>de n</w:t>
      </w:r>
      <w:r w:rsidR="00836C4E" w:rsidRPr="00CE31AF">
        <w:rPr>
          <w:sz w:val="24"/>
          <w:szCs w:val="24"/>
        </w:rPr>
        <w:t>ature contractuelle, qui devront</w:t>
      </w:r>
      <w:r w:rsidRPr="00CE31AF">
        <w:rPr>
          <w:sz w:val="24"/>
          <w:szCs w:val="24"/>
        </w:rPr>
        <w:t xml:space="preserve"> être défaits en conséquence de l’injonction, ont été réalisés de manière légale. Plus généralement, les opérations de concentration en cause ont été autorisées mais les effets liés à l’autorisation se trouvent remis en cause de manière excessive – compte tenu, notamment, du caractère pérenne des injonctions prononcées.</w:t>
      </w:r>
    </w:p>
    <w:p w:rsidR="00D308CB" w:rsidRPr="00CE31AF" w:rsidRDefault="00D308CB" w:rsidP="001527EC">
      <w:pPr>
        <w:autoSpaceDE w:val="0"/>
        <w:autoSpaceDN w:val="0"/>
        <w:adjustRightInd w:val="0"/>
        <w:spacing w:after="0" w:line="240" w:lineRule="auto"/>
        <w:jc w:val="both"/>
        <w:rPr>
          <w:rFonts w:eastAsia="Times New Roman" w:cs="Times New Roman"/>
          <w:sz w:val="24"/>
          <w:szCs w:val="24"/>
        </w:rPr>
      </w:pPr>
    </w:p>
    <w:p w:rsidR="00D308CB" w:rsidRPr="00CE31AF" w:rsidRDefault="00836C4E" w:rsidP="001527EC">
      <w:pPr>
        <w:autoSpaceDE w:val="0"/>
        <w:autoSpaceDN w:val="0"/>
        <w:adjustRightInd w:val="0"/>
        <w:spacing w:after="0" w:line="240" w:lineRule="auto"/>
        <w:jc w:val="both"/>
        <w:rPr>
          <w:rFonts w:eastAsia="Times New Roman" w:cs="Times New Roman"/>
          <w:b/>
          <w:sz w:val="24"/>
          <w:szCs w:val="24"/>
        </w:rPr>
      </w:pPr>
      <w:r w:rsidRPr="00CE31AF">
        <w:rPr>
          <w:rFonts w:eastAsia="Times New Roman" w:cs="Times New Roman"/>
          <w:sz w:val="24"/>
          <w:szCs w:val="24"/>
        </w:rPr>
        <w:t>L’autorité de la concurrence</w:t>
      </w:r>
      <w:r w:rsidR="00D308CB" w:rsidRPr="00CE31AF">
        <w:rPr>
          <w:rFonts w:eastAsia="Times New Roman" w:cs="Times New Roman"/>
          <w:sz w:val="24"/>
          <w:szCs w:val="24"/>
        </w:rPr>
        <w:t xml:space="preserve"> aura ainsi autorisé en amont des opérations de concentration qu’elle pourra ultérieurement sanctionner en aval, créant ainsi une situation d’insécurité juridique peu satisfaisante au regard de la garantie des situations juridiquement acquises</w:t>
      </w:r>
      <w:r w:rsidRPr="00CE31AF">
        <w:rPr>
          <w:rFonts w:eastAsia="Times New Roman" w:cs="Times New Roman"/>
          <w:sz w:val="24"/>
          <w:szCs w:val="24"/>
        </w:rPr>
        <w:t xml:space="preserve">, c’est-à-dire au regard du </w:t>
      </w:r>
      <w:r w:rsidRPr="00CE31AF">
        <w:rPr>
          <w:rFonts w:eastAsia="Times New Roman" w:cs="Times New Roman"/>
          <w:b/>
          <w:sz w:val="24"/>
          <w:szCs w:val="24"/>
        </w:rPr>
        <w:t xml:space="preserve">principe de la garantie des droits. </w:t>
      </w:r>
    </w:p>
    <w:p w:rsidR="00836C4E" w:rsidRPr="00CE31AF" w:rsidRDefault="00836C4E" w:rsidP="001527EC">
      <w:pPr>
        <w:autoSpaceDE w:val="0"/>
        <w:autoSpaceDN w:val="0"/>
        <w:adjustRightInd w:val="0"/>
        <w:spacing w:after="0" w:line="240" w:lineRule="auto"/>
        <w:jc w:val="both"/>
        <w:rPr>
          <w:rFonts w:eastAsia="Times New Roman" w:cs="Times New Roman"/>
          <w:b/>
          <w:sz w:val="24"/>
          <w:szCs w:val="24"/>
        </w:rPr>
      </w:pPr>
    </w:p>
    <w:p w:rsidR="00D308CB" w:rsidRPr="00CE31AF" w:rsidRDefault="00D308CB" w:rsidP="001527EC">
      <w:pPr>
        <w:spacing w:after="0" w:line="240" w:lineRule="auto"/>
        <w:jc w:val="both"/>
        <w:rPr>
          <w:sz w:val="24"/>
          <w:szCs w:val="24"/>
        </w:rPr>
      </w:pPr>
    </w:p>
    <w:p w:rsidR="00BD3D8E" w:rsidRPr="00CE31AF" w:rsidRDefault="001A4FAE" w:rsidP="001527EC">
      <w:pPr>
        <w:pStyle w:val="Paragraphedeliste"/>
        <w:numPr>
          <w:ilvl w:val="0"/>
          <w:numId w:val="8"/>
        </w:numPr>
        <w:spacing w:after="0" w:line="240" w:lineRule="auto"/>
        <w:jc w:val="both"/>
        <w:rPr>
          <w:b/>
          <w:sz w:val="24"/>
          <w:szCs w:val="24"/>
          <w:u w:val="single"/>
        </w:rPr>
      </w:pPr>
      <w:r>
        <w:rPr>
          <w:b/>
          <w:sz w:val="24"/>
          <w:szCs w:val="24"/>
          <w:u w:val="single"/>
        </w:rPr>
        <w:t>Concernant l’article 50</w:t>
      </w:r>
      <w:r w:rsidR="00702DB0" w:rsidRPr="00CE31AF">
        <w:rPr>
          <w:b/>
          <w:sz w:val="24"/>
          <w:szCs w:val="24"/>
          <w:u w:val="single"/>
        </w:rPr>
        <w:t xml:space="preserve"> de la</w:t>
      </w:r>
      <w:r w:rsidR="008A23F0">
        <w:rPr>
          <w:b/>
          <w:sz w:val="24"/>
          <w:szCs w:val="24"/>
          <w:u w:val="single"/>
        </w:rPr>
        <w:t xml:space="preserve"> loi déférée</w:t>
      </w:r>
    </w:p>
    <w:p w:rsidR="00702DB0" w:rsidRPr="00CE31AF" w:rsidRDefault="00702DB0" w:rsidP="001527EC">
      <w:pPr>
        <w:spacing w:after="0" w:line="240" w:lineRule="auto"/>
        <w:jc w:val="both"/>
        <w:rPr>
          <w:sz w:val="24"/>
          <w:szCs w:val="24"/>
        </w:rPr>
      </w:pPr>
    </w:p>
    <w:p w:rsidR="00702DB0" w:rsidRPr="00CE31AF" w:rsidRDefault="00702DB0" w:rsidP="001527EC">
      <w:pPr>
        <w:pStyle w:val="Paragraphedeliste"/>
        <w:spacing w:after="0" w:line="240" w:lineRule="auto"/>
        <w:ind w:left="0"/>
        <w:jc w:val="both"/>
        <w:rPr>
          <w:sz w:val="24"/>
          <w:szCs w:val="24"/>
        </w:rPr>
      </w:pPr>
      <w:r w:rsidRPr="00CE31AF">
        <w:rPr>
          <w:sz w:val="24"/>
          <w:szCs w:val="24"/>
        </w:rPr>
        <w:t xml:space="preserve">Les Sénateurs requérants considèrent que </w:t>
      </w:r>
      <w:r w:rsidR="00F740A8">
        <w:rPr>
          <w:b/>
          <w:sz w:val="24"/>
          <w:szCs w:val="24"/>
        </w:rPr>
        <w:t>l’article 50</w:t>
      </w:r>
      <w:r w:rsidRPr="00CE31AF">
        <w:rPr>
          <w:b/>
          <w:sz w:val="24"/>
          <w:szCs w:val="24"/>
        </w:rPr>
        <w:t xml:space="preserve"> de la loi porte atteinte à l’article 34 de la Constitution au titre de l’incompétence négative du législateur</w:t>
      </w:r>
      <w:r w:rsidRPr="00CE31AF">
        <w:rPr>
          <w:sz w:val="24"/>
          <w:szCs w:val="24"/>
        </w:rPr>
        <w:t> ; en effet, le législateur doit épuiser l’</w:t>
      </w:r>
      <w:r w:rsidR="00477FDE" w:rsidRPr="00CE31AF">
        <w:rPr>
          <w:sz w:val="24"/>
          <w:szCs w:val="24"/>
        </w:rPr>
        <w:t>entièreté</w:t>
      </w:r>
      <w:r w:rsidRPr="00CE31AF">
        <w:rPr>
          <w:sz w:val="24"/>
          <w:szCs w:val="24"/>
        </w:rPr>
        <w:t xml:space="preserve"> de sa </w:t>
      </w:r>
      <w:r w:rsidR="00477FDE" w:rsidRPr="00CE31AF">
        <w:rPr>
          <w:sz w:val="24"/>
          <w:szCs w:val="24"/>
        </w:rPr>
        <w:t>compétence</w:t>
      </w:r>
      <w:r w:rsidRPr="00CE31AF">
        <w:rPr>
          <w:sz w:val="24"/>
          <w:szCs w:val="24"/>
        </w:rPr>
        <w:t>, définie par la Constitution</w:t>
      </w:r>
      <w:r w:rsidR="00477FDE" w:rsidRPr="00CE31AF">
        <w:rPr>
          <w:sz w:val="24"/>
          <w:szCs w:val="24"/>
        </w:rPr>
        <w:t xml:space="preserve">, la loi ne pouvant renvoyer au pouvoir réglementaire le soin d’adopter et de définir les mesures qui relèvent du champ d’application de l’article 34 de la Constitution. </w:t>
      </w:r>
    </w:p>
    <w:p w:rsidR="00477FDE" w:rsidRPr="00CE31AF" w:rsidRDefault="00477FDE" w:rsidP="001527EC">
      <w:pPr>
        <w:spacing w:after="0" w:line="240" w:lineRule="auto"/>
        <w:jc w:val="both"/>
        <w:rPr>
          <w:sz w:val="24"/>
          <w:szCs w:val="24"/>
        </w:rPr>
      </w:pPr>
    </w:p>
    <w:p w:rsidR="007B64F7" w:rsidRPr="00CE31AF" w:rsidRDefault="00F740A8" w:rsidP="001527EC">
      <w:pPr>
        <w:spacing w:after="0" w:line="240" w:lineRule="auto"/>
        <w:jc w:val="both"/>
        <w:rPr>
          <w:sz w:val="24"/>
          <w:szCs w:val="24"/>
        </w:rPr>
      </w:pPr>
      <w:r>
        <w:rPr>
          <w:sz w:val="24"/>
          <w:szCs w:val="24"/>
        </w:rPr>
        <w:t>En l’espèce, l’article 50</w:t>
      </w:r>
      <w:r w:rsidR="00CA142A" w:rsidRPr="00CE31AF">
        <w:rPr>
          <w:sz w:val="24"/>
          <w:szCs w:val="24"/>
        </w:rPr>
        <w:t xml:space="preserve"> de la loi déférée </w:t>
      </w:r>
      <w:r w:rsidR="007B64F7" w:rsidRPr="00CE31AF">
        <w:rPr>
          <w:sz w:val="24"/>
          <w:szCs w:val="24"/>
        </w:rPr>
        <w:t xml:space="preserve">retire au pouvoir législatif la compétence de définir le pouvoir réglementaire concernant la </w:t>
      </w:r>
      <w:r w:rsidR="007B64F7" w:rsidRPr="00CE31AF">
        <w:rPr>
          <w:sz w:val="24"/>
          <w:szCs w:val="24"/>
          <w:u w:val="single"/>
        </w:rPr>
        <w:t>détermination des tarifs</w:t>
      </w:r>
      <w:r w:rsidR="007B64F7" w:rsidRPr="00CE31AF">
        <w:rPr>
          <w:sz w:val="24"/>
          <w:szCs w:val="24"/>
        </w:rPr>
        <w:t xml:space="preserve">, qui seul à la capacité de définir l’organisation des officiers publics et ministériels. </w:t>
      </w:r>
    </w:p>
    <w:p w:rsidR="00CA142A" w:rsidRPr="00CE31AF" w:rsidRDefault="007B64F7" w:rsidP="001527EC">
      <w:pPr>
        <w:spacing w:after="0" w:line="240" w:lineRule="auto"/>
        <w:jc w:val="both"/>
        <w:rPr>
          <w:sz w:val="24"/>
          <w:szCs w:val="24"/>
        </w:rPr>
      </w:pPr>
      <w:r w:rsidRPr="00CE31AF">
        <w:rPr>
          <w:sz w:val="24"/>
          <w:szCs w:val="24"/>
        </w:rPr>
        <w:t xml:space="preserve">Ainsi, </w:t>
      </w:r>
      <w:r w:rsidRPr="00CE31AF">
        <w:rPr>
          <w:b/>
          <w:sz w:val="24"/>
          <w:szCs w:val="24"/>
        </w:rPr>
        <w:t>cette loi donne à l’Autorité de la Concurrence  une compétence nouvelle</w:t>
      </w:r>
      <w:r w:rsidRPr="00CE31AF">
        <w:rPr>
          <w:sz w:val="24"/>
          <w:szCs w:val="24"/>
        </w:rPr>
        <w:t xml:space="preserve"> afin d’émettre un avis sur les prix et les tarifs réglementés. Le fait de déléguer légalement cette compétence, même consultative, à cette autorité indépendante retire du pouvoir réglementaire son autorité </w:t>
      </w:r>
      <w:r w:rsidRPr="00CE31AF">
        <w:rPr>
          <w:b/>
          <w:sz w:val="24"/>
          <w:szCs w:val="24"/>
        </w:rPr>
        <w:t>et constitue une subdélégation abusive de compétence</w:t>
      </w:r>
      <w:r w:rsidRPr="00CE31AF">
        <w:rPr>
          <w:sz w:val="24"/>
          <w:szCs w:val="24"/>
        </w:rPr>
        <w:t>, dont l’avis s’imposera aux autorités ministérielles</w:t>
      </w:r>
      <w:r w:rsidR="00D841A3" w:rsidRPr="00CE31AF">
        <w:rPr>
          <w:sz w:val="24"/>
          <w:szCs w:val="24"/>
        </w:rPr>
        <w:t>, sans prévoir les garanties nécessaires, comme l’impose pourtant votre Conseil</w:t>
      </w:r>
      <w:r w:rsidR="00D841A3" w:rsidRPr="00CE31AF">
        <w:rPr>
          <w:rStyle w:val="Appelnotedebasdep"/>
          <w:sz w:val="24"/>
          <w:szCs w:val="24"/>
        </w:rPr>
        <w:footnoteReference w:id="1"/>
      </w:r>
      <w:r w:rsidR="00D841A3" w:rsidRPr="00CE31AF">
        <w:rPr>
          <w:sz w:val="24"/>
          <w:szCs w:val="24"/>
        </w:rPr>
        <w:t>.</w:t>
      </w:r>
    </w:p>
    <w:p w:rsidR="00DB200A" w:rsidRPr="00CE31AF" w:rsidRDefault="00DB200A" w:rsidP="001527EC">
      <w:pPr>
        <w:spacing w:after="0" w:line="240" w:lineRule="auto"/>
        <w:jc w:val="both"/>
        <w:rPr>
          <w:sz w:val="24"/>
          <w:szCs w:val="24"/>
        </w:rPr>
      </w:pPr>
    </w:p>
    <w:p w:rsidR="00DB200A" w:rsidRPr="00CE31AF" w:rsidRDefault="001C1AE4" w:rsidP="001527EC">
      <w:pPr>
        <w:pStyle w:val="Paragraphedeliste"/>
        <w:autoSpaceDE w:val="0"/>
        <w:autoSpaceDN w:val="0"/>
        <w:adjustRightInd w:val="0"/>
        <w:spacing w:after="0" w:line="240" w:lineRule="auto"/>
        <w:ind w:left="0"/>
        <w:jc w:val="both"/>
        <w:rPr>
          <w:rFonts w:cs="Book Antiqua"/>
          <w:b/>
          <w:bCs/>
          <w:color w:val="000000"/>
          <w:sz w:val="24"/>
          <w:szCs w:val="24"/>
        </w:rPr>
      </w:pPr>
      <w:r w:rsidRPr="00CE31AF">
        <w:rPr>
          <w:sz w:val="24"/>
          <w:szCs w:val="24"/>
        </w:rPr>
        <w:lastRenderedPageBreak/>
        <w:t>L</w:t>
      </w:r>
      <w:r w:rsidR="00F740A8">
        <w:rPr>
          <w:sz w:val="24"/>
          <w:szCs w:val="24"/>
        </w:rPr>
        <w:t>’article 50</w:t>
      </w:r>
      <w:r w:rsidR="00DB200A" w:rsidRPr="00CE31AF">
        <w:rPr>
          <w:sz w:val="24"/>
          <w:szCs w:val="24"/>
        </w:rPr>
        <w:t xml:space="preserve"> visé crée</w:t>
      </w:r>
      <w:r w:rsidRPr="00CE31AF">
        <w:rPr>
          <w:sz w:val="24"/>
          <w:szCs w:val="24"/>
        </w:rPr>
        <w:t>, de plus,</w:t>
      </w:r>
      <w:r w:rsidR="00DB200A" w:rsidRPr="00CE31AF">
        <w:rPr>
          <w:sz w:val="24"/>
          <w:szCs w:val="24"/>
        </w:rPr>
        <w:t xml:space="preserve"> une </w:t>
      </w:r>
      <w:r w:rsidR="00DB200A" w:rsidRPr="00CE31AF">
        <w:rPr>
          <w:sz w:val="24"/>
          <w:szCs w:val="24"/>
          <w:u w:val="single"/>
        </w:rPr>
        <w:t>contribution à l’accès au droit et à la justice</w:t>
      </w:r>
      <w:r w:rsidR="00DB200A" w:rsidRPr="00CE31AF">
        <w:rPr>
          <w:sz w:val="24"/>
          <w:szCs w:val="24"/>
        </w:rPr>
        <w:t xml:space="preserve"> qui est assise sur la valeur hors taxe de tout bien ou sur le montant hors taxe de tout droit, pour lequel le tarif est fixé proportionnellement à ceux-ci, et qui est supérieur à 300.000 euros. Ce seuil pourrait être révisé par arrêté conjoint des ministres compétents. </w:t>
      </w:r>
      <w:r w:rsidR="00DB200A" w:rsidRPr="00CE31AF">
        <w:rPr>
          <w:rFonts w:cs="Book Antiqua"/>
          <w:color w:val="000000"/>
          <w:sz w:val="24"/>
          <w:szCs w:val="24"/>
        </w:rPr>
        <w:t>Or, aux termes de l</w:t>
      </w:r>
      <w:r w:rsidRPr="00CE31AF">
        <w:rPr>
          <w:rFonts w:cs="Book Antiqua"/>
          <w:color w:val="000000"/>
          <w:sz w:val="24"/>
          <w:szCs w:val="24"/>
        </w:rPr>
        <w:t xml:space="preserve">’article 34 de la Constitution </w:t>
      </w:r>
      <w:r w:rsidR="00DB200A" w:rsidRPr="00CE31AF">
        <w:rPr>
          <w:rFonts w:cs="Book Antiqua"/>
          <w:color w:val="000000"/>
          <w:sz w:val="24"/>
          <w:szCs w:val="24"/>
        </w:rPr>
        <w:t xml:space="preserve">: « </w:t>
      </w:r>
      <w:r w:rsidR="00DB200A" w:rsidRPr="00CE31AF">
        <w:rPr>
          <w:rFonts w:cs="Book Antiqua"/>
          <w:i/>
          <w:iCs/>
          <w:color w:val="000000"/>
          <w:sz w:val="24"/>
          <w:szCs w:val="24"/>
        </w:rPr>
        <w:t xml:space="preserve">la loi fixe les règles concernant […] l’assiette, le taux et les modalités </w:t>
      </w:r>
      <w:r w:rsidR="001A4FAE">
        <w:rPr>
          <w:rFonts w:cs="Book Antiqua"/>
          <w:i/>
          <w:iCs/>
          <w:color w:val="000000"/>
          <w:sz w:val="24"/>
          <w:szCs w:val="24"/>
        </w:rPr>
        <w:t>de</w:t>
      </w:r>
      <w:r w:rsidR="00DB200A" w:rsidRPr="00CE31AF">
        <w:rPr>
          <w:rFonts w:cs="Book Antiqua"/>
          <w:i/>
          <w:iCs/>
          <w:color w:val="000000"/>
          <w:sz w:val="24"/>
          <w:szCs w:val="24"/>
        </w:rPr>
        <w:t xml:space="preserve"> recouvrement</w:t>
      </w:r>
      <w:r w:rsidRPr="00CE31AF">
        <w:rPr>
          <w:rFonts w:cs="Book Antiqua"/>
          <w:i/>
          <w:iCs/>
          <w:color w:val="000000"/>
          <w:sz w:val="24"/>
          <w:szCs w:val="24"/>
        </w:rPr>
        <w:t xml:space="preserve"> </w:t>
      </w:r>
      <w:r w:rsidR="00DB200A" w:rsidRPr="00CE31AF">
        <w:rPr>
          <w:rFonts w:cs="Book Antiqua"/>
          <w:i/>
          <w:iCs/>
          <w:color w:val="000000"/>
          <w:sz w:val="24"/>
          <w:szCs w:val="24"/>
        </w:rPr>
        <w:t>des impositions de toutes natures</w:t>
      </w:r>
      <w:r w:rsidR="00DB200A" w:rsidRPr="00CE31AF">
        <w:rPr>
          <w:rFonts w:cs="Book Antiqua"/>
          <w:color w:val="000000"/>
          <w:sz w:val="24"/>
          <w:szCs w:val="24"/>
        </w:rPr>
        <w:t xml:space="preserve"> ». C’est pourquoi, le rapporteur</w:t>
      </w:r>
      <w:r w:rsidRPr="00CE31AF">
        <w:rPr>
          <w:rFonts w:cs="Book Antiqua"/>
          <w:color w:val="000000"/>
          <w:sz w:val="24"/>
          <w:szCs w:val="24"/>
        </w:rPr>
        <w:t xml:space="preserve"> au S</w:t>
      </w:r>
      <w:r w:rsidR="00DB200A" w:rsidRPr="00CE31AF">
        <w:rPr>
          <w:rFonts w:cs="Book Antiqua"/>
          <w:color w:val="000000"/>
          <w:sz w:val="24"/>
          <w:szCs w:val="24"/>
        </w:rPr>
        <w:t>énat,  François Pillet, a rappelé que « </w:t>
      </w:r>
      <w:r w:rsidRPr="00CE31AF">
        <w:rPr>
          <w:rFonts w:cs="Book Antiqua"/>
          <w:bCs/>
          <w:i/>
          <w:color w:val="000000"/>
          <w:sz w:val="24"/>
          <w:szCs w:val="24"/>
        </w:rPr>
        <w:t>l</w:t>
      </w:r>
      <w:r w:rsidR="00DB200A" w:rsidRPr="00CE31AF">
        <w:rPr>
          <w:rFonts w:cs="Book Antiqua"/>
          <w:bCs/>
          <w:i/>
          <w:color w:val="000000"/>
          <w:sz w:val="24"/>
          <w:szCs w:val="24"/>
        </w:rPr>
        <w:t>a faculté de modification de l’assiette</w:t>
      </w:r>
      <w:r w:rsidR="00DB200A" w:rsidRPr="00CE31AF">
        <w:rPr>
          <w:rFonts w:cs="Times New Roman"/>
          <w:i/>
          <w:sz w:val="24"/>
          <w:szCs w:val="24"/>
        </w:rPr>
        <w:t xml:space="preserve"> </w:t>
      </w:r>
      <w:r w:rsidR="00DB200A" w:rsidRPr="00CE31AF">
        <w:rPr>
          <w:rFonts w:cs="Book Antiqua"/>
          <w:bCs/>
          <w:i/>
          <w:color w:val="000000"/>
          <w:sz w:val="24"/>
          <w:szCs w:val="24"/>
        </w:rPr>
        <w:t>ainsi conférée au pouvoir réglementaire ne semble donc pas conforme à la</w:t>
      </w:r>
      <w:r w:rsidR="00DB200A" w:rsidRPr="00CE31AF">
        <w:rPr>
          <w:rFonts w:cs="Times New Roman"/>
          <w:i/>
          <w:sz w:val="24"/>
          <w:szCs w:val="24"/>
        </w:rPr>
        <w:t xml:space="preserve"> </w:t>
      </w:r>
      <w:r w:rsidR="00DB200A" w:rsidRPr="00CE31AF">
        <w:rPr>
          <w:rFonts w:cs="Book Antiqua"/>
          <w:bCs/>
          <w:i/>
          <w:color w:val="000000"/>
          <w:sz w:val="24"/>
          <w:szCs w:val="24"/>
        </w:rPr>
        <w:t>Constitution</w:t>
      </w:r>
      <w:r w:rsidRPr="00CE31AF">
        <w:rPr>
          <w:rFonts w:cs="Book Antiqua"/>
          <w:bCs/>
          <w:color w:val="000000"/>
          <w:sz w:val="24"/>
          <w:szCs w:val="24"/>
        </w:rPr>
        <w:t> »</w:t>
      </w:r>
      <w:r w:rsidR="00DB200A" w:rsidRPr="00CE31AF">
        <w:rPr>
          <w:rFonts w:cs="Book Antiqua"/>
          <w:bCs/>
          <w:color w:val="000000"/>
          <w:sz w:val="24"/>
          <w:szCs w:val="24"/>
        </w:rPr>
        <w:t>.</w:t>
      </w:r>
      <w:r w:rsidR="00DB200A" w:rsidRPr="00CE31AF">
        <w:rPr>
          <w:rFonts w:cs="Book Antiqua"/>
          <w:b/>
          <w:bCs/>
          <w:color w:val="000000"/>
          <w:sz w:val="24"/>
          <w:szCs w:val="24"/>
        </w:rPr>
        <w:t xml:space="preserve"> </w:t>
      </w:r>
    </w:p>
    <w:p w:rsidR="00836C4E" w:rsidRPr="00CE31AF" w:rsidRDefault="00836C4E" w:rsidP="001527EC">
      <w:pPr>
        <w:autoSpaceDE w:val="0"/>
        <w:autoSpaceDN w:val="0"/>
        <w:adjustRightInd w:val="0"/>
        <w:spacing w:after="0" w:line="240" w:lineRule="auto"/>
        <w:jc w:val="both"/>
        <w:rPr>
          <w:rFonts w:cs="Book Antiqua"/>
          <w:b/>
          <w:bCs/>
          <w:color w:val="000000"/>
          <w:sz w:val="24"/>
          <w:szCs w:val="24"/>
        </w:rPr>
      </w:pPr>
    </w:p>
    <w:p w:rsidR="0083379F" w:rsidRDefault="0083379F" w:rsidP="001527EC">
      <w:pPr>
        <w:autoSpaceDE w:val="0"/>
        <w:autoSpaceDN w:val="0"/>
        <w:adjustRightInd w:val="0"/>
        <w:spacing w:after="0" w:line="240" w:lineRule="auto"/>
        <w:jc w:val="both"/>
        <w:rPr>
          <w:rFonts w:cs="Book Antiqua"/>
          <w:bCs/>
          <w:sz w:val="24"/>
          <w:szCs w:val="24"/>
        </w:rPr>
      </w:pPr>
      <w:r w:rsidRPr="00CE31AF">
        <w:rPr>
          <w:rFonts w:cs="Book Antiqua"/>
          <w:b/>
          <w:bCs/>
          <w:color w:val="000000"/>
          <w:sz w:val="24"/>
          <w:szCs w:val="24"/>
        </w:rPr>
        <w:t xml:space="preserve">Cette contribution à l’accès au droit et à la justice, participant au fonds interprofessionnel de péréquation contrevient </w:t>
      </w:r>
      <w:r w:rsidR="00E629EE">
        <w:rPr>
          <w:rFonts w:cs="Book Antiqua"/>
          <w:b/>
          <w:bCs/>
          <w:color w:val="000000"/>
          <w:sz w:val="24"/>
          <w:szCs w:val="24"/>
        </w:rPr>
        <w:t>par ailleurs</w:t>
      </w:r>
      <w:r w:rsidR="00E629EE" w:rsidRPr="00CE31AF">
        <w:rPr>
          <w:rFonts w:cs="Book Antiqua"/>
          <w:b/>
          <w:bCs/>
          <w:color w:val="000000"/>
          <w:sz w:val="24"/>
          <w:szCs w:val="24"/>
        </w:rPr>
        <w:t xml:space="preserve"> </w:t>
      </w:r>
      <w:r w:rsidRPr="00CE31AF">
        <w:rPr>
          <w:rFonts w:cs="Book Antiqua"/>
          <w:b/>
          <w:bCs/>
          <w:color w:val="000000"/>
          <w:sz w:val="24"/>
          <w:szCs w:val="24"/>
        </w:rPr>
        <w:t xml:space="preserve">au principe d’égalité devant les charges publiques, </w:t>
      </w:r>
      <w:r w:rsidRPr="00CE31AF">
        <w:rPr>
          <w:rFonts w:cs="Book Antiqua"/>
          <w:bCs/>
          <w:color w:val="000000"/>
          <w:sz w:val="24"/>
          <w:szCs w:val="24"/>
        </w:rPr>
        <w:t>consacré à l’article 13 de la Déclaration des droits de l’homme et du citoyen de 1789. La loi retient comme assiette, non pas l’émolument reçu par le professionnel</w:t>
      </w:r>
      <w:r w:rsidR="00606702" w:rsidRPr="00CE31AF">
        <w:rPr>
          <w:rFonts w:cs="Book Antiqua"/>
          <w:bCs/>
          <w:color w:val="000000"/>
          <w:sz w:val="24"/>
          <w:szCs w:val="24"/>
        </w:rPr>
        <w:t>,</w:t>
      </w:r>
      <w:r w:rsidRPr="00CE31AF">
        <w:rPr>
          <w:rFonts w:cs="Book Antiqua"/>
          <w:bCs/>
          <w:color w:val="000000"/>
          <w:sz w:val="24"/>
          <w:szCs w:val="24"/>
        </w:rPr>
        <w:t xml:space="preserve"> mais la valeur du droit ou du bien qui fait l’objet de la prestation rémunérée par cet émolument</w:t>
      </w:r>
      <w:r w:rsidR="00606702" w:rsidRPr="00CE31AF">
        <w:rPr>
          <w:rFonts w:cs="Book Antiqua"/>
          <w:bCs/>
          <w:color w:val="000000"/>
          <w:sz w:val="24"/>
          <w:szCs w:val="24"/>
        </w:rPr>
        <w:t> ;</w:t>
      </w:r>
      <w:r w:rsidR="00D95359" w:rsidRPr="00CE31AF">
        <w:rPr>
          <w:rFonts w:cs="Book Antiqua"/>
          <w:bCs/>
          <w:color w:val="000000"/>
          <w:sz w:val="24"/>
          <w:szCs w:val="24"/>
        </w:rPr>
        <w:t xml:space="preserve"> les montants </w:t>
      </w:r>
      <w:r w:rsidR="00606702" w:rsidRPr="00CE31AF">
        <w:rPr>
          <w:rFonts w:cs="Book Antiqua"/>
          <w:bCs/>
          <w:color w:val="000000"/>
          <w:sz w:val="24"/>
          <w:szCs w:val="24"/>
        </w:rPr>
        <w:t>pourraient ainsi être conséquents et le taux devenir confiscatoire</w:t>
      </w:r>
      <w:r w:rsidR="00D95359" w:rsidRPr="00CE31AF">
        <w:rPr>
          <w:rFonts w:cs="Book Antiqua"/>
          <w:bCs/>
          <w:color w:val="000000"/>
          <w:sz w:val="24"/>
          <w:szCs w:val="24"/>
        </w:rPr>
        <w:t>, en s’imputant directement sur les émoluments du professionnel</w:t>
      </w:r>
      <w:r w:rsidR="00606702" w:rsidRPr="00CE31AF">
        <w:rPr>
          <w:rFonts w:cs="Book Antiqua"/>
          <w:bCs/>
          <w:color w:val="000000"/>
          <w:sz w:val="24"/>
          <w:szCs w:val="24"/>
        </w:rPr>
        <w:t>.</w:t>
      </w:r>
      <w:r w:rsidR="00606702" w:rsidRPr="00CE31AF">
        <w:rPr>
          <w:rFonts w:cs="Book Antiqua"/>
          <w:bCs/>
          <w:sz w:val="24"/>
          <w:szCs w:val="24"/>
        </w:rPr>
        <w:t xml:space="preserve"> </w:t>
      </w:r>
    </w:p>
    <w:p w:rsidR="00E629EE" w:rsidRDefault="00E629EE" w:rsidP="001527EC">
      <w:pPr>
        <w:autoSpaceDE w:val="0"/>
        <w:autoSpaceDN w:val="0"/>
        <w:adjustRightInd w:val="0"/>
        <w:spacing w:after="0" w:line="240" w:lineRule="auto"/>
        <w:jc w:val="both"/>
        <w:rPr>
          <w:rFonts w:cs="Book Antiqua"/>
          <w:bCs/>
          <w:sz w:val="24"/>
          <w:szCs w:val="24"/>
        </w:rPr>
      </w:pPr>
    </w:p>
    <w:p w:rsidR="00061952" w:rsidRPr="00CE31AF" w:rsidRDefault="00E629EE" w:rsidP="001527EC">
      <w:pPr>
        <w:autoSpaceDE w:val="0"/>
        <w:autoSpaceDN w:val="0"/>
        <w:adjustRightInd w:val="0"/>
        <w:spacing w:after="0" w:line="240" w:lineRule="auto"/>
        <w:jc w:val="both"/>
        <w:rPr>
          <w:rFonts w:cs="Book Antiqua"/>
          <w:bCs/>
          <w:sz w:val="24"/>
          <w:szCs w:val="24"/>
        </w:rPr>
      </w:pPr>
      <w:r>
        <w:rPr>
          <w:rFonts w:cs="Book Antiqua"/>
          <w:bCs/>
          <w:sz w:val="24"/>
          <w:szCs w:val="24"/>
        </w:rPr>
        <w:t>À cet égard, les requérants relèvent que le pouvoir réglementaire fixera librement les tarifs des professions intéressées, sans avoir à tenir compte du prélèvement par ailleurs effectué au titre de la contribution. Ceci pourrait avoir pour conséquence d’</w:t>
      </w:r>
      <w:r w:rsidR="000D7EB0">
        <w:rPr>
          <w:rFonts w:cs="Book Antiqua"/>
          <w:bCs/>
          <w:sz w:val="24"/>
          <w:szCs w:val="24"/>
        </w:rPr>
        <w:t>aggraver</w:t>
      </w:r>
      <w:r>
        <w:rPr>
          <w:rFonts w:cs="Book Antiqua"/>
          <w:bCs/>
          <w:sz w:val="24"/>
          <w:szCs w:val="24"/>
        </w:rPr>
        <w:t xml:space="preserve">, </w:t>
      </w:r>
      <w:r w:rsidR="000D7EB0">
        <w:rPr>
          <w:rFonts w:cs="Book Antiqua"/>
          <w:bCs/>
          <w:sz w:val="24"/>
          <w:szCs w:val="24"/>
        </w:rPr>
        <w:t xml:space="preserve">à la discrétion du Gouvernement, </w:t>
      </w:r>
      <w:r>
        <w:rPr>
          <w:rFonts w:cs="Book Antiqua"/>
          <w:bCs/>
          <w:sz w:val="24"/>
          <w:szCs w:val="24"/>
        </w:rPr>
        <w:t>le caractère confiscatoire de cette contribution</w:t>
      </w:r>
      <w:r w:rsidR="000D7EB0" w:rsidRPr="000D7EB0">
        <w:rPr>
          <w:rFonts w:cs="Book Antiqua"/>
          <w:bCs/>
          <w:sz w:val="24"/>
          <w:szCs w:val="24"/>
        </w:rPr>
        <w:t xml:space="preserve"> </w:t>
      </w:r>
      <w:r w:rsidR="000D7EB0">
        <w:rPr>
          <w:rFonts w:cs="Book Antiqua"/>
          <w:bCs/>
          <w:sz w:val="24"/>
          <w:szCs w:val="24"/>
        </w:rPr>
        <w:t>pour les professionnels concernés</w:t>
      </w:r>
      <w:r>
        <w:rPr>
          <w:rFonts w:cs="Book Antiqua"/>
          <w:bCs/>
          <w:sz w:val="24"/>
          <w:szCs w:val="24"/>
        </w:rPr>
        <w:t>.</w:t>
      </w:r>
    </w:p>
    <w:p w:rsidR="00E629EE" w:rsidRDefault="00E629EE" w:rsidP="001527EC">
      <w:pPr>
        <w:autoSpaceDE w:val="0"/>
        <w:autoSpaceDN w:val="0"/>
        <w:adjustRightInd w:val="0"/>
        <w:spacing w:after="0" w:line="240" w:lineRule="auto"/>
        <w:jc w:val="both"/>
        <w:rPr>
          <w:rFonts w:cs="Book Antiqua"/>
          <w:bCs/>
          <w:sz w:val="24"/>
          <w:szCs w:val="24"/>
        </w:rPr>
      </w:pPr>
      <w:r>
        <w:rPr>
          <w:rFonts w:cs="Book Antiqua"/>
          <w:bCs/>
          <w:sz w:val="24"/>
          <w:szCs w:val="24"/>
        </w:rPr>
        <w:t xml:space="preserve">Par ailleurs, la création d’un fonds interprofessionnel et non d’un fonds constitué profession par profession, aboutit à faire potentiellement supporter la charge de péréquation en faveur d’une profession donnée par les membres d’une autre profession, ce qui porte aussi </w:t>
      </w:r>
      <w:r w:rsidRPr="008F3284">
        <w:rPr>
          <w:rFonts w:cs="Book Antiqua"/>
          <w:b/>
          <w:bCs/>
          <w:sz w:val="24"/>
          <w:szCs w:val="24"/>
        </w:rPr>
        <w:t>atteinte au principe d’égalité devant les charges publiques</w:t>
      </w:r>
      <w:r>
        <w:rPr>
          <w:rFonts w:cs="Book Antiqua"/>
          <w:bCs/>
          <w:sz w:val="24"/>
          <w:szCs w:val="24"/>
        </w:rPr>
        <w:t xml:space="preserve">. </w:t>
      </w:r>
    </w:p>
    <w:p w:rsidR="00E629EE" w:rsidRDefault="00E629EE" w:rsidP="001527EC">
      <w:pPr>
        <w:autoSpaceDE w:val="0"/>
        <w:autoSpaceDN w:val="0"/>
        <w:adjustRightInd w:val="0"/>
        <w:spacing w:after="0" w:line="240" w:lineRule="auto"/>
        <w:jc w:val="both"/>
        <w:rPr>
          <w:rFonts w:cs="Book Antiqua"/>
          <w:bCs/>
          <w:sz w:val="24"/>
          <w:szCs w:val="24"/>
        </w:rPr>
      </w:pPr>
    </w:p>
    <w:p w:rsidR="007850F8" w:rsidRPr="001A4FAE" w:rsidRDefault="007850F8" w:rsidP="001527EC">
      <w:pPr>
        <w:autoSpaceDE w:val="0"/>
        <w:autoSpaceDN w:val="0"/>
        <w:adjustRightInd w:val="0"/>
        <w:spacing w:after="0" w:line="240" w:lineRule="auto"/>
        <w:jc w:val="both"/>
        <w:rPr>
          <w:rFonts w:cs="Times New Roman"/>
          <w:color w:val="000000" w:themeColor="text1"/>
          <w:sz w:val="24"/>
          <w:szCs w:val="24"/>
        </w:rPr>
      </w:pPr>
      <w:r w:rsidRPr="00CE31AF">
        <w:rPr>
          <w:rFonts w:cs="Book Antiqua"/>
          <w:bCs/>
          <w:sz w:val="24"/>
          <w:szCs w:val="24"/>
        </w:rPr>
        <w:t>De plus, cette disposition créant une contribution financière dans un texte législatif, qui n’a pas un objet financier</w:t>
      </w:r>
      <w:r w:rsidR="009569FE" w:rsidRPr="00CE31AF">
        <w:rPr>
          <w:rFonts w:cs="Book Antiqua"/>
          <w:bCs/>
          <w:sz w:val="24"/>
          <w:szCs w:val="24"/>
        </w:rPr>
        <w:t>,</w:t>
      </w:r>
      <w:r w:rsidRPr="00CE31AF">
        <w:rPr>
          <w:rFonts w:cs="Book Antiqua"/>
          <w:bCs/>
          <w:sz w:val="24"/>
          <w:szCs w:val="24"/>
        </w:rPr>
        <w:t xml:space="preserve"> </w:t>
      </w:r>
      <w:r w:rsidRPr="00CE31AF">
        <w:rPr>
          <w:rFonts w:cs="Book Antiqua"/>
          <w:b/>
          <w:bCs/>
          <w:sz w:val="24"/>
          <w:szCs w:val="24"/>
        </w:rPr>
        <w:t>contrevient,</w:t>
      </w:r>
      <w:r w:rsidRPr="00CE31AF">
        <w:rPr>
          <w:rFonts w:cs="Book Antiqua"/>
          <w:bCs/>
          <w:sz w:val="24"/>
          <w:szCs w:val="24"/>
        </w:rPr>
        <w:t xml:space="preserve"> selon les requérants,</w:t>
      </w:r>
      <w:r w:rsidRPr="00CE31AF">
        <w:rPr>
          <w:rFonts w:cs="Book Antiqua"/>
          <w:b/>
          <w:bCs/>
          <w:sz w:val="24"/>
          <w:szCs w:val="24"/>
        </w:rPr>
        <w:t xml:space="preserve"> à l’article 47 de la Constitution</w:t>
      </w:r>
      <w:r w:rsidRPr="00CE31AF">
        <w:rPr>
          <w:rFonts w:cs="Book Antiqua"/>
          <w:bCs/>
          <w:sz w:val="24"/>
          <w:szCs w:val="24"/>
        </w:rPr>
        <w:t>, puisqu’une telle réforme aurait dû voir le jour dans une loi de finance</w:t>
      </w:r>
      <w:r w:rsidR="008C04AE">
        <w:rPr>
          <w:rFonts w:cs="Book Antiqua"/>
          <w:bCs/>
          <w:sz w:val="24"/>
          <w:szCs w:val="24"/>
        </w:rPr>
        <w:t>s</w:t>
      </w:r>
      <w:r w:rsidRPr="00CE31AF">
        <w:rPr>
          <w:rFonts w:cs="Book Antiqua"/>
          <w:bCs/>
          <w:sz w:val="24"/>
          <w:szCs w:val="24"/>
        </w:rPr>
        <w:t>, comme votre Conseil le rappelle</w:t>
      </w:r>
      <w:r w:rsidRPr="00CE31AF">
        <w:rPr>
          <w:rStyle w:val="Appelnotedebasdep"/>
          <w:rFonts w:cs="Book Antiqua"/>
          <w:bCs/>
          <w:sz w:val="24"/>
          <w:szCs w:val="24"/>
        </w:rPr>
        <w:footnoteReference w:id="2"/>
      </w:r>
      <w:r w:rsidRPr="00CE31AF">
        <w:rPr>
          <w:rFonts w:cs="Book Antiqua"/>
          <w:bCs/>
          <w:sz w:val="24"/>
          <w:szCs w:val="24"/>
        </w:rPr>
        <w:t>.</w:t>
      </w:r>
    </w:p>
    <w:p w:rsidR="00836C4E" w:rsidRPr="00CE31AF" w:rsidRDefault="00836C4E" w:rsidP="001527EC">
      <w:pPr>
        <w:pStyle w:val="Paragraphedeliste"/>
        <w:spacing w:after="0" w:line="240" w:lineRule="auto"/>
        <w:ind w:left="0"/>
        <w:jc w:val="both"/>
        <w:rPr>
          <w:sz w:val="24"/>
          <w:szCs w:val="24"/>
        </w:rPr>
      </w:pPr>
    </w:p>
    <w:p w:rsidR="001C1AE4" w:rsidRPr="00CE31AF" w:rsidRDefault="001C1AE4" w:rsidP="001527EC">
      <w:pPr>
        <w:pStyle w:val="Paragraphedeliste"/>
        <w:spacing w:after="0" w:line="240" w:lineRule="auto"/>
        <w:ind w:left="0"/>
        <w:jc w:val="both"/>
        <w:rPr>
          <w:sz w:val="24"/>
          <w:szCs w:val="24"/>
        </w:rPr>
      </w:pPr>
      <w:r w:rsidRPr="00CE31AF">
        <w:rPr>
          <w:sz w:val="24"/>
          <w:szCs w:val="24"/>
        </w:rPr>
        <w:t xml:space="preserve">Par ailleurs, </w:t>
      </w:r>
      <w:r w:rsidR="00DB200A" w:rsidRPr="00CE31AF">
        <w:rPr>
          <w:rFonts w:cs="Book Antiqua"/>
          <w:color w:val="000000"/>
          <w:sz w:val="24"/>
          <w:szCs w:val="24"/>
        </w:rPr>
        <w:t>obliger l’officier public ou ministériel qui consentira une</w:t>
      </w:r>
      <w:r w:rsidRPr="00CE31AF">
        <w:rPr>
          <w:sz w:val="24"/>
          <w:szCs w:val="24"/>
        </w:rPr>
        <w:t xml:space="preserve"> </w:t>
      </w:r>
      <w:r w:rsidR="00DB200A" w:rsidRPr="00CE31AF">
        <w:rPr>
          <w:rFonts w:cs="Book Antiqua"/>
          <w:color w:val="000000"/>
          <w:sz w:val="24"/>
          <w:szCs w:val="24"/>
          <w:u w:val="single"/>
        </w:rPr>
        <w:t>remise à un client</w:t>
      </w:r>
      <w:r w:rsidR="00DB200A" w:rsidRPr="00CE31AF">
        <w:rPr>
          <w:rFonts w:cs="Book Antiqua"/>
          <w:color w:val="000000"/>
          <w:sz w:val="24"/>
          <w:szCs w:val="24"/>
        </w:rPr>
        <w:t xml:space="preserve"> à l’appliquer ensuite à tous ses clients pose une difficulté,</w:t>
      </w:r>
      <w:r w:rsidRPr="00CE31AF">
        <w:rPr>
          <w:sz w:val="24"/>
          <w:szCs w:val="24"/>
        </w:rPr>
        <w:t xml:space="preserve"> </w:t>
      </w:r>
      <w:r w:rsidR="00DB200A" w:rsidRPr="00CE31AF">
        <w:rPr>
          <w:rFonts w:cs="Book Antiqua"/>
          <w:color w:val="000000"/>
          <w:sz w:val="24"/>
          <w:szCs w:val="24"/>
        </w:rPr>
        <w:t>compte tenu de l’obligation d’instrumenter à laquelle sont astreints ces</w:t>
      </w:r>
      <w:r w:rsidRPr="00CE31AF">
        <w:rPr>
          <w:sz w:val="24"/>
          <w:szCs w:val="24"/>
        </w:rPr>
        <w:t xml:space="preserve"> </w:t>
      </w:r>
      <w:r w:rsidR="00DB200A" w:rsidRPr="00CE31AF">
        <w:rPr>
          <w:rFonts w:cs="Book Antiqua"/>
          <w:color w:val="000000"/>
          <w:sz w:val="24"/>
          <w:szCs w:val="24"/>
        </w:rPr>
        <w:t>professionnels. La loi, en outre, ne fixe pas de durée à la remise, ce qui la</w:t>
      </w:r>
      <w:r w:rsidRPr="00CE31AF">
        <w:rPr>
          <w:sz w:val="24"/>
          <w:szCs w:val="24"/>
        </w:rPr>
        <w:t xml:space="preserve"> </w:t>
      </w:r>
      <w:r w:rsidR="00DB200A" w:rsidRPr="00CE31AF">
        <w:rPr>
          <w:rFonts w:cs="Book Antiqua"/>
          <w:color w:val="000000"/>
          <w:sz w:val="24"/>
          <w:szCs w:val="24"/>
        </w:rPr>
        <w:t xml:space="preserve">rend potentiellement perpétuelle. </w:t>
      </w:r>
      <w:r w:rsidR="00DB200A" w:rsidRPr="00CE31AF">
        <w:rPr>
          <w:rFonts w:cs="Book Antiqua"/>
          <w:bCs/>
          <w:color w:val="000000"/>
          <w:sz w:val="24"/>
          <w:szCs w:val="24"/>
        </w:rPr>
        <w:t xml:space="preserve">Faute d’assurer au professionnel une </w:t>
      </w:r>
      <w:r w:rsidRPr="00CE31AF">
        <w:rPr>
          <w:sz w:val="24"/>
          <w:szCs w:val="24"/>
        </w:rPr>
        <w:t xml:space="preserve"> </w:t>
      </w:r>
      <w:r w:rsidR="00DB200A" w:rsidRPr="00CE31AF">
        <w:rPr>
          <w:rFonts w:cs="Book Antiqua"/>
          <w:bCs/>
          <w:color w:val="000000"/>
          <w:sz w:val="24"/>
          <w:szCs w:val="24"/>
        </w:rPr>
        <w:t>prévisibilité suffisante des conséquences d’une remise sur son chiffre</w:t>
      </w:r>
      <w:r w:rsidRPr="00CE31AF">
        <w:rPr>
          <w:sz w:val="24"/>
          <w:szCs w:val="24"/>
        </w:rPr>
        <w:t xml:space="preserve"> </w:t>
      </w:r>
      <w:r w:rsidR="00DB200A" w:rsidRPr="00CE31AF">
        <w:rPr>
          <w:rFonts w:cs="Book Antiqua"/>
          <w:bCs/>
          <w:color w:val="000000"/>
          <w:sz w:val="24"/>
          <w:szCs w:val="24"/>
        </w:rPr>
        <w:t>d’affaires,</w:t>
      </w:r>
      <w:r w:rsidR="00DB200A" w:rsidRPr="00CE31AF">
        <w:rPr>
          <w:rFonts w:cs="Book Antiqua"/>
          <w:b/>
          <w:bCs/>
          <w:color w:val="000000"/>
          <w:sz w:val="24"/>
          <w:szCs w:val="24"/>
        </w:rPr>
        <w:t xml:space="preserve"> le dispositif apporte à la liberté d’entreprendre des restrictions </w:t>
      </w:r>
      <w:r w:rsidR="00BF4566" w:rsidRPr="00CE31AF">
        <w:rPr>
          <w:rFonts w:cs="Book Antiqua"/>
          <w:b/>
          <w:bCs/>
          <w:color w:val="000000"/>
          <w:sz w:val="24"/>
          <w:szCs w:val="24"/>
        </w:rPr>
        <w:t>i</w:t>
      </w:r>
      <w:r w:rsidR="00DB200A" w:rsidRPr="00CE31AF">
        <w:rPr>
          <w:rFonts w:cs="Book Antiqua"/>
          <w:b/>
          <w:bCs/>
          <w:color w:val="000000"/>
          <w:sz w:val="24"/>
          <w:szCs w:val="24"/>
        </w:rPr>
        <w:t>mportantes</w:t>
      </w:r>
      <w:r w:rsidRPr="00CE31AF">
        <w:rPr>
          <w:rFonts w:cs="Book Antiqua"/>
          <w:color w:val="000000"/>
          <w:sz w:val="24"/>
          <w:szCs w:val="24"/>
        </w:rPr>
        <w:t>, contraire</w:t>
      </w:r>
      <w:r w:rsidR="008C04AE">
        <w:rPr>
          <w:rFonts w:cs="Book Antiqua"/>
          <w:color w:val="000000"/>
          <w:sz w:val="24"/>
          <w:szCs w:val="24"/>
        </w:rPr>
        <w:t>s</w:t>
      </w:r>
      <w:r w:rsidR="00BF4566" w:rsidRPr="00CE31AF">
        <w:rPr>
          <w:rFonts w:cs="Book Antiqua"/>
          <w:color w:val="000000"/>
          <w:sz w:val="24"/>
          <w:szCs w:val="24"/>
        </w:rPr>
        <w:t>,</w:t>
      </w:r>
      <w:r w:rsidRPr="00CE31AF">
        <w:rPr>
          <w:rFonts w:cs="Book Antiqua"/>
          <w:color w:val="000000"/>
          <w:sz w:val="24"/>
          <w:szCs w:val="24"/>
        </w:rPr>
        <w:t xml:space="preserve"> en ce sens</w:t>
      </w:r>
      <w:r w:rsidR="00BF4566" w:rsidRPr="00CE31AF">
        <w:rPr>
          <w:rFonts w:cs="Book Antiqua"/>
          <w:color w:val="000000"/>
          <w:sz w:val="24"/>
          <w:szCs w:val="24"/>
        </w:rPr>
        <w:t>,</w:t>
      </w:r>
      <w:r w:rsidRPr="00CE31AF">
        <w:rPr>
          <w:rFonts w:cs="Book Antiqua"/>
          <w:color w:val="000000"/>
          <w:sz w:val="24"/>
          <w:szCs w:val="24"/>
        </w:rPr>
        <w:t xml:space="preserve"> à l’article 4 de la Déclaration de droits de l’homme et du citoyen de 1789, que votre Conseil a récemment rappelé</w:t>
      </w:r>
      <w:r w:rsidRPr="00CE31AF">
        <w:rPr>
          <w:rStyle w:val="Appelnotedebasdep"/>
          <w:rFonts w:cs="Book Antiqua"/>
          <w:color w:val="000000"/>
          <w:sz w:val="24"/>
          <w:szCs w:val="24"/>
        </w:rPr>
        <w:footnoteReference w:id="3"/>
      </w:r>
      <w:r w:rsidR="00BF4566" w:rsidRPr="00CE31AF">
        <w:rPr>
          <w:rFonts w:cs="Book Antiqua"/>
          <w:color w:val="000000"/>
          <w:sz w:val="24"/>
          <w:szCs w:val="24"/>
        </w:rPr>
        <w:t xml:space="preserve">. Car pour être jugées conformes à la Constitution, les restrictions apportées à la liberté d’entreprendre doivent être contrebalancées  par un motif d’intérêt général suffisant et proportionnées au but poursuivi par la loi. Comme l’a rappelé le rapporteur au Sénat, l’égalité d’accès des citoyens aux prestations juridiques qui sous-tend ces mesures est déjà assurée par </w:t>
      </w:r>
      <w:r w:rsidR="009569FE" w:rsidRPr="00CE31AF">
        <w:rPr>
          <w:rFonts w:cs="Book Antiqua"/>
          <w:color w:val="000000"/>
          <w:sz w:val="24"/>
          <w:szCs w:val="24"/>
        </w:rPr>
        <w:t>l’</w:t>
      </w:r>
      <w:r w:rsidR="00BF4566" w:rsidRPr="00CE31AF">
        <w:rPr>
          <w:rFonts w:cs="Book Antiqua"/>
          <w:color w:val="000000"/>
          <w:sz w:val="24"/>
          <w:szCs w:val="24"/>
        </w:rPr>
        <w:t>existence d’</w:t>
      </w:r>
      <w:r w:rsidR="009569FE" w:rsidRPr="00CE31AF">
        <w:rPr>
          <w:rFonts w:cs="Book Antiqua"/>
          <w:color w:val="000000"/>
          <w:sz w:val="24"/>
          <w:szCs w:val="24"/>
        </w:rPr>
        <w:t>un</w:t>
      </w:r>
      <w:r w:rsidR="00BF4566" w:rsidRPr="00CE31AF">
        <w:rPr>
          <w:rFonts w:cs="Book Antiqua"/>
          <w:color w:val="000000"/>
          <w:sz w:val="24"/>
          <w:szCs w:val="24"/>
        </w:rPr>
        <w:t xml:space="preserve"> tarif réglementé. </w:t>
      </w:r>
    </w:p>
    <w:p w:rsidR="00836C4E" w:rsidRPr="00CE31AF" w:rsidRDefault="00836C4E" w:rsidP="001527EC">
      <w:pPr>
        <w:pStyle w:val="Paragraphedeliste"/>
        <w:spacing w:after="0" w:line="240" w:lineRule="auto"/>
        <w:ind w:left="0"/>
        <w:jc w:val="both"/>
        <w:rPr>
          <w:sz w:val="24"/>
          <w:szCs w:val="24"/>
        </w:rPr>
      </w:pPr>
    </w:p>
    <w:p w:rsidR="00606702" w:rsidRPr="00CE31AF" w:rsidRDefault="00606702" w:rsidP="001527EC">
      <w:pPr>
        <w:pStyle w:val="Paragraphedeliste"/>
        <w:spacing w:after="0" w:line="240" w:lineRule="auto"/>
        <w:ind w:left="0"/>
        <w:jc w:val="both"/>
        <w:rPr>
          <w:sz w:val="24"/>
          <w:szCs w:val="24"/>
        </w:rPr>
      </w:pPr>
      <w:r w:rsidRPr="00CE31AF">
        <w:rPr>
          <w:sz w:val="24"/>
          <w:szCs w:val="24"/>
        </w:rPr>
        <w:t>L’ensemble de ce</w:t>
      </w:r>
      <w:r w:rsidR="00F740A8">
        <w:rPr>
          <w:sz w:val="24"/>
          <w:szCs w:val="24"/>
        </w:rPr>
        <w:t>s griefs révèle que l’article 50</w:t>
      </w:r>
      <w:r w:rsidRPr="00CE31AF">
        <w:rPr>
          <w:sz w:val="24"/>
          <w:szCs w:val="24"/>
        </w:rPr>
        <w:t xml:space="preserve"> met en place un système complexe qui crée une incertitude sur la réalité du tarif qui sera réellement pratiqué par les professionnels, </w:t>
      </w:r>
      <w:r w:rsidR="00956039" w:rsidRPr="00CE31AF">
        <w:rPr>
          <w:sz w:val="24"/>
          <w:szCs w:val="24"/>
        </w:rPr>
        <w:t xml:space="preserve">et les motifs qui conduisent à la création du fonds de péréquation, </w:t>
      </w:r>
      <w:r w:rsidRPr="00CE31AF">
        <w:rPr>
          <w:b/>
          <w:sz w:val="24"/>
          <w:szCs w:val="24"/>
        </w:rPr>
        <w:t>mettant en cause le principe de clarté et d’intelligibilité de la loi</w:t>
      </w:r>
      <w:r w:rsidR="00956039" w:rsidRPr="00CE31AF">
        <w:rPr>
          <w:b/>
          <w:sz w:val="24"/>
          <w:szCs w:val="24"/>
        </w:rPr>
        <w:t>, et portant atteinte à la garantie des droits.</w:t>
      </w:r>
      <w:r w:rsidR="00956039" w:rsidRPr="00CE31AF">
        <w:rPr>
          <w:sz w:val="24"/>
          <w:szCs w:val="24"/>
        </w:rPr>
        <w:t xml:space="preserve"> Le </w:t>
      </w:r>
      <w:r w:rsidR="00A94BE9" w:rsidRPr="00CE31AF">
        <w:rPr>
          <w:sz w:val="24"/>
          <w:szCs w:val="24"/>
        </w:rPr>
        <w:t>dispositif</w:t>
      </w:r>
      <w:r w:rsidR="00956039" w:rsidRPr="00CE31AF">
        <w:rPr>
          <w:sz w:val="24"/>
          <w:szCs w:val="24"/>
        </w:rPr>
        <w:t xml:space="preserve"> qui est ainsi créé peut conduire à ce qu’au-de</w:t>
      </w:r>
      <w:r w:rsidR="008C04AE">
        <w:rPr>
          <w:sz w:val="24"/>
          <w:szCs w:val="24"/>
        </w:rPr>
        <w:t>là d’un seuil, dont on ne connaî</w:t>
      </w:r>
      <w:r w:rsidR="00956039" w:rsidRPr="00CE31AF">
        <w:rPr>
          <w:sz w:val="24"/>
          <w:szCs w:val="24"/>
        </w:rPr>
        <w:t xml:space="preserve">t </w:t>
      </w:r>
      <w:r w:rsidR="00A94BE9" w:rsidRPr="00CE31AF">
        <w:rPr>
          <w:sz w:val="24"/>
          <w:szCs w:val="24"/>
        </w:rPr>
        <w:t>pas</w:t>
      </w:r>
      <w:r w:rsidR="00956039" w:rsidRPr="00CE31AF">
        <w:rPr>
          <w:sz w:val="24"/>
          <w:szCs w:val="24"/>
        </w:rPr>
        <w:t xml:space="preserve"> les critères de fixation, le b</w:t>
      </w:r>
      <w:r w:rsidR="008C04AE">
        <w:rPr>
          <w:sz w:val="24"/>
          <w:szCs w:val="24"/>
        </w:rPr>
        <w:t>ien ou le droit en cause se voit</w:t>
      </w:r>
      <w:r w:rsidR="00956039" w:rsidRPr="00CE31AF">
        <w:rPr>
          <w:sz w:val="24"/>
          <w:szCs w:val="24"/>
        </w:rPr>
        <w:t xml:space="preserve"> appliqué un tarif calculé différemment </w:t>
      </w:r>
      <w:r w:rsidR="00A94BE9" w:rsidRPr="00CE31AF">
        <w:rPr>
          <w:sz w:val="24"/>
          <w:szCs w:val="24"/>
        </w:rPr>
        <w:t>alors</w:t>
      </w:r>
      <w:r w:rsidR="00956039" w:rsidRPr="00CE31AF">
        <w:rPr>
          <w:sz w:val="24"/>
          <w:szCs w:val="24"/>
        </w:rPr>
        <w:t xml:space="preserve"> </w:t>
      </w:r>
      <w:r w:rsidR="00A94BE9" w:rsidRPr="00CE31AF">
        <w:rPr>
          <w:sz w:val="24"/>
          <w:szCs w:val="24"/>
        </w:rPr>
        <w:t>que</w:t>
      </w:r>
      <w:r w:rsidR="00956039" w:rsidRPr="00CE31AF">
        <w:rPr>
          <w:sz w:val="24"/>
          <w:szCs w:val="24"/>
        </w:rPr>
        <w:t xml:space="preserve"> le justiciable qui sollicite le </w:t>
      </w:r>
      <w:r w:rsidR="00A94BE9" w:rsidRPr="00CE31AF">
        <w:rPr>
          <w:sz w:val="24"/>
          <w:szCs w:val="24"/>
        </w:rPr>
        <w:t>professionnel</w:t>
      </w:r>
      <w:r w:rsidR="00956039" w:rsidRPr="00CE31AF">
        <w:rPr>
          <w:sz w:val="24"/>
          <w:szCs w:val="24"/>
        </w:rPr>
        <w:t xml:space="preserve"> du droit vient solliciter le même type de prestation que celui</w:t>
      </w:r>
      <w:r w:rsidR="00A94BE9" w:rsidRPr="00CE31AF">
        <w:rPr>
          <w:sz w:val="24"/>
          <w:szCs w:val="24"/>
        </w:rPr>
        <w:t xml:space="preserve"> dont le bien ou le d</w:t>
      </w:r>
      <w:r w:rsidR="004F05D7">
        <w:rPr>
          <w:sz w:val="24"/>
          <w:szCs w:val="24"/>
        </w:rPr>
        <w:t>r</w:t>
      </w:r>
      <w:r w:rsidR="00A94BE9" w:rsidRPr="00CE31AF">
        <w:rPr>
          <w:sz w:val="24"/>
          <w:szCs w:val="24"/>
        </w:rPr>
        <w:t xml:space="preserve">oit est inférieur à ce seuil. </w:t>
      </w:r>
    </w:p>
    <w:p w:rsidR="00DB3249" w:rsidRPr="00CE31AF" w:rsidRDefault="00DB3249" w:rsidP="001527EC">
      <w:pPr>
        <w:spacing w:after="0" w:line="240" w:lineRule="auto"/>
        <w:jc w:val="both"/>
        <w:rPr>
          <w:sz w:val="24"/>
          <w:szCs w:val="24"/>
        </w:rPr>
      </w:pPr>
    </w:p>
    <w:p w:rsidR="00DB3249" w:rsidRPr="00CE31AF" w:rsidRDefault="00DB3249" w:rsidP="001527EC">
      <w:pPr>
        <w:spacing w:after="0" w:line="240" w:lineRule="auto"/>
        <w:jc w:val="both"/>
        <w:rPr>
          <w:sz w:val="24"/>
          <w:szCs w:val="24"/>
        </w:rPr>
      </w:pPr>
    </w:p>
    <w:p w:rsidR="00DB3249" w:rsidRPr="00CE31AF" w:rsidRDefault="001A4FAE" w:rsidP="001527EC">
      <w:pPr>
        <w:pStyle w:val="Paragraphedeliste"/>
        <w:numPr>
          <w:ilvl w:val="0"/>
          <w:numId w:val="8"/>
        </w:numPr>
        <w:spacing w:after="0" w:line="240" w:lineRule="auto"/>
        <w:jc w:val="both"/>
        <w:rPr>
          <w:b/>
          <w:sz w:val="24"/>
          <w:szCs w:val="24"/>
          <w:u w:val="single"/>
        </w:rPr>
      </w:pPr>
      <w:r>
        <w:rPr>
          <w:b/>
          <w:sz w:val="24"/>
          <w:szCs w:val="24"/>
          <w:u w:val="single"/>
        </w:rPr>
        <w:t>Concernant l’article 52</w:t>
      </w:r>
      <w:r w:rsidR="008A23F0">
        <w:rPr>
          <w:b/>
          <w:sz w:val="24"/>
          <w:szCs w:val="24"/>
          <w:u w:val="single"/>
        </w:rPr>
        <w:t xml:space="preserve"> de la loi déférée</w:t>
      </w:r>
    </w:p>
    <w:p w:rsidR="00836C4E" w:rsidRPr="00CE31AF" w:rsidRDefault="00836C4E" w:rsidP="001527EC">
      <w:pPr>
        <w:pStyle w:val="Paragraphedeliste"/>
        <w:spacing w:after="0" w:line="240" w:lineRule="auto"/>
        <w:ind w:left="0"/>
        <w:jc w:val="both"/>
        <w:rPr>
          <w:sz w:val="24"/>
          <w:szCs w:val="24"/>
        </w:rPr>
      </w:pPr>
    </w:p>
    <w:p w:rsidR="00DC5304" w:rsidRPr="00CE31AF" w:rsidRDefault="00973140" w:rsidP="001527EC">
      <w:pPr>
        <w:pStyle w:val="Paragraphedeliste"/>
        <w:spacing w:after="0" w:line="240" w:lineRule="auto"/>
        <w:ind w:left="0"/>
        <w:jc w:val="both"/>
        <w:rPr>
          <w:b/>
          <w:sz w:val="24"/>
          <w:szCs w:val="24"/>
        </w:rPr>
      </w:pPr>
      <w:r w:rsidRPr="00CE31AF">
        <w:rPr>
          <w:sz w:val="24"/>
          <w:szCs w:val="24"/>
        </w:rPr>
        <w:t xml:space="preserve">Cet article qui organise un mécanisme de liberté d’installation contrôlé en fonction d’un zonage établi interroge les Sénateurs requérants quant à la conformité du texte aux exigences constitutionnelles, </w:t>
      </w:r>
      <w:r w:rsidR="00DC5304" w:rsidRPr="00CE31AF">
        <w:rPr>
          <w:sz w:val="24"/>
          <w:szCs w:val="24"/>
        </w:rPr>
        <w:t xml:space="preserve">notamment sur le fait que </w:t>
      </w:r>
      <w:r w:rsidR="00DC5304" w:rsidRPr="00CE31AF">
        <w:rPr>
          <w:b/>
          <w:sz w:val="24"/>
          <w:szCs w:val="24"/>
        </w:rPr>
        <w:t xml:space="preserve">le législateur a manifestement méconnu sa propre compétence. </w:t>
      </w:r>
    </w:p>
    <w:p w:rsidR="00836C4E" w:rsidRPr="00CE31AF" w:rsidRDefault="00836C4E" w:rsidP="001527EC">
      <w:pPr>
        <w:spacing w:after="0" w:line="240" w:lineRule="auto"/>
        <w:jc w:val="both"/>
        <w:rPr>
          <w:b/>
          <w:sz w:val="24"/>
          <w:szCs w:val="24"/>
        </w:rPr>
      </w:pPr>
    </w:p>
    <w:p w:rsidR="00DC5304" w:rsidRPr="00CE31AF" w:rsidRDefault="00DC5304" w:rsidP="001527EC">
      <w:pPr>
        <w:spacing w:after="0" w:line="240" w:lineRule="auto"/>
        <w:jc w:val="both"/>
        <w:rPr>
          <w:rFonts w:cs="Arial"/>
          <w:color w:val="000000"/>
          <w:sz w:val="24"/>
          <w:szCs w:val="24"/>
        </w:rPr>
      </w:pPr>
      <w:r w:rsidRPr="00CE31AF">
        <w:rPr>
          <w:rFonts w:cs="Arial"/>
          <w:color w:val="000000"/>
          <w:sz w:val="24"/>
          <w:szCs w:val="24"/>
        </w:rPr>
        <w:t>Ainsi, dans le cadre de la libre installation</w:t>
      </w:r>
      <w:r w:rsidR="009E1C4B" w:rsidRPr="00CE31AF">
        <w:rPr>
          <w:rFonts w:cs="Arial"/>
          <w:color w:val="000000"/>
          <w:sz w:val="24"/>
          <w:szCs w:val="24"/>
        </w:rPr>
        <w:t xml:space="preserve"> ainsi définie</w:t>
      </w:r>
      <w:r w:rsidRPr="00CE31AF">
        <w:rPr>
          <w:rFonts w:cs="Arial"/>
          <w:color w:val="000000"/>
          <w:sz w:val="24"/>
          <w:szCs w:val="24"/>
        </w:rPr>
        <w:t>, l’Autor</w:t>
      </w:r>
      <w:r w:rsidR="00E3519C" w:rsidRPr="00CE31AF">
        <w:rPr>
          <w:rFonts w:cs="Arial"/>
          <w:color w:val="000000"/>
          <w:sz w:val="24"/>
          <w:szCs w:val="24"/>
        </w:rPr>
        <w:t>ité de la concurrence interviendra</w:t>
      </w:r>
      <w:r w:rsidRPr="00CE31AF">
        <w:rPr>
          <w:rFonts w:cs="Arial"/>
          <w:color w:val="000000"/>
          <w:sz w:val="24"/>
          <w:szCs w:val="24"/>
        </w:rPr>
        <w:t xml:space="preserve"> en exerçant un pouvoir de proposition permettant aux ministres </w:t>
      </w:r>
      <w:r w:rsidR="00E3519C" w:rsidRPr="00CE31AF">
        <w:rPr>
          <w:rFonts w:cs="Arial"/>
          <w:color w:val="000000"/>
          <w:sz w:val="24"/>
          <w:szCs w:val="24"/>
        </w:rPr>
        <w:t xml:space="preserve">compétents </w:t>
      </w:r>
      <w:r w:rsidRPr="00CE31AF">
        <w:rPr>
          <w:rFonts w:cs="Arial"/>
          <w:color w:val="000000"/>
          <w:sz w:val="24"/>
          <w:szCs w:val="24"/>
        </w:rPr>
        <w:t xml:space="preserve">d’établir une carte des </w:t>
      </w:r>
      <w:r w:rsidRPr="00CE31AF">
        <w:rPr>
          <w:rFonts w:cs="Arial"/>
          <w:color w:val="000000"/>
          <w:sz w:val="24"/>
          <w:szCs w:val="24"/>
          <w:u w:val="single"/>
        </w:rPr>
        <w:t>zones où l’implantation d’offices</w:t>
      </w:r>
      <w:r w:rsidR="000D7EB0">
        <w:rPr>
          <w:rFonts w:cs="Arial"/>
          <w:color w:val="000000"/>
          <w:sz w:val="24"/>
          <w:szCs w:val="24"/>
          <w:u w:val="single"/>
        </w:rPr>
        <w:t xml:space="preserve"> est libre</w:t>
      </w:r>
      <w:r w:rsidR="006F0D80" w:rsidRPr="00CE31AF">
        <w:rPr>
          <w:rFonts w:cs="Arial"/>
          <w:color w:val="000000"/>
          <w:sz w:val="24"/>
          <w:szCs w:val="24"/>
        </w:rPr>
        <w:t xml:space="preserve">. </w:t>
      </w:r>
      <w:r w:rsidR="004F05D7">
        <w:rPr>
          <w:rFonts w:cs="Arial"/>
          <w:color w:val="000000"/>
          <w:sz w:val="24"/>
          <w:szCs w:val="24"/>
        </w:rPr>
        <w:t xml:space="preserve">Or ceci </w:t>
      </w:r>
      <w:r w:rsidR="000D7EB0">
        <w:rPr>
          <w:rFonts w:cs="Arial"/>
          <w:color w:val="000000"/>
          <w:sz w:val="24"/>
          <w:szCs w:val="24"/>
        </w:rPr>
        <w:t>confère</w:t>
      </w:r>
      <w:r w:rsidR="004F05D7">
        <w:rPr>
          <w:rFonts w:cs="Arial"/>
          <w:color w:val="000000"/>
          <w:sz w:val="24"/>
          <w:szCs w:val="24"/>
        </w:rPr>
        <w:t xml:space="preserve"> à l</w:t>
      </w:r>
      <w:r w:rsidRPr="00CE31AF">
        <w:rPr>
          <w:rFonts w:cs="Arial"/>
          <w:color w:val="000000"/>
          <w:sz w:val="24"/>
          <w:szCs w:val="24"/>
        </w:rPr>
        <w:t xml:space="preserve">’Autorité de la concurrence une compétence </w:t>
      </w:r>
      <w:r w:rsidR="004F05D7">
        <w:rPr>
          <w:rFonts w:cs="Arial"/>
          <w:color w:val="000000"/>
          <w:sz w:val="24"/>
          <w:szCs w:val="24"/>
        </w:rPr>
        <w:t>réglementaire</w:t>
      </w:r>
      <w:r w:rsidR="004F05D7" w:rsidRPr="00CE31AF">
        <w:rPr>
          <w:rFonts w:cs="Arial"/>
          <w:color w:val="000000"/>
          <w:sz w:val="24"/>
          <w:szCs w:val="24"/>
        </w:rPr>
        <w:t xml:space="preserve"> </w:t>
      </w:r>
      <w:r w:rsidRPr="00CE31AF">
        <w:rPr>
          <w:rFonts w:cs="Arial"/>
          <w:color w:val="000000"/>
          <w:sz w:val="24"/>
          <w:szCs w:val="24"/>
        </w:rPr>
        <w:t xml:space="preserve">sur la liberté d’installation des notaires. </w:t>
      </w:r>
    </w:p>
    <w:p w:rsidR="006F0D80" w:rsidRPr="00CE31AF" w:rsidRDefault="006F0D80" w:rsidP="001527EC">
      <w:pPr>
        <w:autoSpaceDE w:val="0"/>
        <w:autoSpaceDN w:val="0"/>
        <w:adjustRightInd w:val="0"/>
        <w:spacing w:after="0" w:line="240" w:lineRule="auto"/>
        <w:jc w:val="both"/>
        <w:rPr>
          <w:rFonts w:cs="Book Antiqua"/>
          <w:color w:val="000000"/>
          <w:sz w:val="24"/>
          <w:szCs w:val="24"/>
        </w:rPr>
      </w:pPr>
      <w:r w:rsidRPr="00CE31AF">
        <w:rPr>
          <w:rFonts w:cs="Arial"/>
          <w:color w:val="000000"/>
          <w:sz w:val="24"/>
          <w:szCs w:val="24"/>
        </w:rPr>
        <w:t>Comme l’a précisé le rapporteur au Sénat, dans son rapport,  </w:t>
      </w:r>
      <w:r w:rsidRPr="00CE31AF">
        <w:rPr>
          <w:rFonts w:cs="Book Antiqua"/>
          <w:color w:val="000000"/>
          <w:sz w:val="24"/>
          <w:szCs w:val="24"/>
        </w:rPr>
        <w:t xml:space="preserve">le terme employé pour qualifier ce pouvoir est </w:t>
      </w:r>
      <w:r w:rsidR="000D7EB0">
        <w:rPr>
          <w:rFonts w:cs="Book Antiqua"/>
          <w:color w:val="000000"/>
          <w:sz w:val="24"/>
          <w:szCs w:val="24"/>
        </w:rPr>
        <w:t xml:space="preserve">en effet </w:t>
      </w:r>
      <w:r w:rsidRPr="00CE31AF">
        <w:rPr>
          <w:rFonts w:cs="Book Antiqua"/>
          <w:color w:val="000000"/>
          <w:sz w:val="24"/>
          <w:szCs w:val="24"/>
        </w:rPr>
        <w:t xml:space="preserve">celui de « </w:t>
      </w:r>
      <w:r w:rsidRPr="00CE31AF">
        <w:rPr>
          <w:rFonts w:cs="Book Antiqua"/>
          <w:i/>
          <w:iCs/>
          <w:color w:val="000000"/>
          <w:sz w:val="24"/>
          <w:szCs w:val="24"/>
        </w:rPr>
        <w:t>proposition</w:t>
      </w:r>
      <w:r w:rsidRPr="00CE31AF">
        <w:rPr>
          <w:rFonts w:cs="Book Antiqua"/>
          <w:color w:val="000000"/>
          <w:sz w:val="24"/>
          <w:szCs w:val="24"/>
        </w:rPr>
        <w:t xml:space="preserve"> ». Or, en droit</w:t>
      </w:r>
      <w:r w:rsidR="008C04AE">
        <w:rPr>
          <w:rFonts w:cs="Book Antiqua"/>
          <w:color w:val="000000"/>
          <w:sz w:val="24"/>
          <w:szCs w:val="24"/>
        </w:rPr>
        <w:t>,</w:t>
      </w:r>
      <w:r w:rsidRPr="00CE31AF">
        <w:rPr>
          <w:rFonts w:cs="Book Antiqua"/>
          <w:color w:val="000000"/>
          <w:sz w:val="24"/>
          <w:szCs w:val="24"/>
        </w:rPr>
        <w:t xml:space="preserve"> ce vocable traduit le fait que ceux auxquels cette proposition est adressée n’ont pas le pouvoir de l’amender et peuvent seulement l’agréer ou la rejeter.</w:t>
      </w:r>
    </w:p>
    <w:p w:rsidR="006F0D80" w:rsidRPr="00CE31AF" w:rsidRDefault="006F0D80" w:rsidP="001527EC">
      <w:pPr>
        <w:autoSpaceDE w:val="0"/>
        <w:autoSpaceDN w:val="0"/>
        <w:adjustRightInd w:val="0"/>
        <w:spacing w:after="0" w:line="240" w:lineRule="auto"/>
        <w:jc w:val="both"/>
        <w:rPr>
          <w:rFonts w:cs="Book Antiqua"/>
          <w:color w:val="000000"/>
          <w:sz w:val="24"/>
          <w:szCs w:val="24"/>
        </w:rPr>
      </w:pPr>
      <w:r w:rsidRPr="00CE31AF">
        <w:rPr>
          <w:rFonts w:cs="Book Antiqua"/>
          <w:color w:val="000000"/>
          <w:sz w:val="24"/>
          <w:szCs w:val="24"/>
        </w:rPr>
        <w:t xml:space="preserve">Ce pouvoir de proposition lie l’appréciation de l’autorité qui le sollicite, à l’instar d’un pouvoir d’avis conforme, la différence entre les deux étant que l’avis conforme s’applique au projet de décision élaboré par l’autorité compétente, alors que la proposition la précède.  Or, dans une décision du 14 décembre 2006, votre Conseil a jugé que si les dispositions de l’article 21 de la Constitution, qui attribuent au Premier ministre l’exercice du pouvoir réglementaire à l’échelon national, « </w:t>
      </w:r>
      <w:r w:rsidRPr="00CE31AF">
        <w:rPr>
          <w:rFonts w:cs="Book Antiqua"/>
          <w:i/>
          <w:iCs/>
          <w:color w:val="000000"/>
          <w:sz w:val="24"/>
          <w:szCs w:val="24"/>
        </w:rPr>
        <w:t xml:space="preserve">ne font pas obstacle à ce que le législateur confie à une autre </w:t>
      </w:r>
      <w:r w:rsidRPr="00CE31AF">
        <w:rPr>
          <w:rFonts w:cs="Book Antiqua"/>
          <w:color w:val="000000"/>
          <w:sz w:val="24"/>
          <w:szCs w:val="24"/>
        </w:rPr>
        <w:t xml:space="preserve"> </w:t>
      </w:r>
      <w:r w:rsidRPr="00CE31AF">
        <w:rPr>
          <w:rFonts w:cs="Book Antiqua"/>
          <w:i/>
          <w:iCs/>
          <w:color w:val="000000"/>
          <w:sz w:val="24"/>
          <w:szCs w:val="24"/>
        </w:rPr>
        <w:t>autorité que le Premier ministre le soin de fixer des normes permettant de mettre en</w:t>
      </w:r>
      <w:r w:rsidRPr="00CE31AF">
        <w:rPr>
          <w:rFonts w:cs="Book Antiqua"/>
          <w:color w:val="000000"/>
          <w:sz w:val="24"/>
          <w:szCs w:val="24"/>
        </w:rPr>
        <w:t xml:space="preserve"> </w:t>
      </w:r>
      <w:r w:rsidRPr="00CE31AF">
        <w:rPr>
          <w:rFonts w:cs="Book Antiqua"/>
          <w:i/>
          <w:iCs/>
          <w:color w:val="000000"/>
          <w:sz w:val="24"/>
          <w:szCs w:val="24"/>
        </w:rPr>
        <w:t>œuvre une loi dès lors que cette habilitation ne concerne que des mesures de portée</w:t>
      </w:r>
      <w:r w:rsidR="004C386E" w:rsidRPr="00CE31AF">
        <w:rPr>
          <w:rFonts w:cs="Book Antiqua"/>
          <w:color w:val="000000"/>
          <w:sz w:val="24"/>
          <w:szCs w:val="24"/>
        </w:rPr>
        <w:t xml:space="preserve"> </w:t>
      </w:r>
      <w:r w:rsidRPr="00CE31AF">
        <w:rPr>
          <w:rFonts w:cs="Book Antiqua"/>
          <w:i/>
          <w:iCs/>
          <w:color w:val="000000"/>
          <w:sz w:val="24"/>
          <w:szCs w:val="24"/>
        </w:rPr>
        <w:t>limitée tant par leur champ d’application que par leur contenu  ; [elles] ne</w:t>
      </w:r>
      <w:r w:rsidR="004C386E" w:rsidRPr="00CE31AF">
        <w:rPr>
          <w:rFonts w:cs="Book Antiqua"/>
          <w:color w:val="000000"/>
          <w:sz w:val="24"/>
          <w:szCs w:val="24"/>
        </w:rPr>
        <w:t xml:space="preserve"> </w:t>
      </w:r>
      <w:r w:rsidRPr="00CE31AF">
        <w:rPr>
          <w:rFonts w:cs="Book Antiqua"/>
          <w:i/>
          <w:iCs/>
          <w:color w:val="000000"/>
          <w:sz w:val="24"/>
          <w:szCs w:val="24"/>
        </w:rPr>
        <w:t>l’autorisent cependant</w:t>
      </w:r>
      <w:r w:rsidR="008C04AE">
        <w:rPr>
          <w:rFonts w:cs="Book Antiqua"/>
          <w:i/>
          <w:iCs/>
          <w:color w:val="000000"/>
          <w:sz w:val="24"/>
          <w:szCs w:val="24"/>
        </w:rPr>
        <w:t xml:space="preserve"> pas à subordonner à l’avis con</w:t>
      </w:r>
      <w:r w:rsidRPr="00CE31AF">
        <w:rPr>
          <w:rFonts w:cs="Book Antiqua"/>
          <w:i/>
          <w:iCs/>
          <w:color w:val="000000"/>
          <w:sz w:val="24"/>
          <w:szCs w:val="24"/>
        </w:rPr>
        <w:t>forme d’une telle autorité</w:t>
      </w:r>
      <w:r w:rsidR="004C386E" w:rsidRPr="00CE31AF">
        <w:rPr>
          <w:rFonts w:cs="Book Antiqua"/>
          <w:color w:val="000000"/>
          <w:sz w:val="24"/>
          <w:szCs w:val="24"/>
        </w:rPr>
        <w:t xml:space="preserve"> </w:t>
      </w:r>
      <w:r w:rsidRPr="00CE31AF">
        <w:rPr>
          <w:rFonts w:cs="Book Antiqua"/>
          <w:i/>
          <w:iCs/>
          <w:color w:val="000000"/>
          <w:sz w:val="24"/>
          <w:szCs w:val="24"/>
        </w:rPr>
        <w:t xml:space="preserve">l’exercice, par le Premier ministre, de son pouvoir réglementaire </w:t>
      </w:r>
      <w:r w:rsidRPr="00CE31AF">
        <w:rPr>
          <w:rFonts w:cs="Book Antiqua"/>
          <w:color w:val="000000"/>
          <w:sz w:val="24"/>
          <w:szCs w:val="24"/>
        </w:rPr>
        <w:t xml:space="preserve"> »</w:t>
      </w:r>
      <w:r w:rsidR="008C04AE">
        <w:rPr>
          <w:rFonts w:cs="Book Antiqua"/>
          <w:color w:val="000000"/>
          <w:sz w:val="24"/>
          <w:szCs w:val="24"/>
        </w:rPr>
        <w:t>.</w:t>
      </w:r>
    </w:p>
    <w:p w:rsidR="006F0D80" w:rsidRPr="00CE31AF" w:rsidRDefault="006F0D80" w:rsidP="001527EC">
      <w:pPr>
        <w:spacing w:after="0" w:line="240" w:lineRule="auto"/>
        <w:jc w:val="both"/>
        <w:rPr>
          <w:sz w:val="24"/>
          <w:szCs w:val="24"/>
        </w:rPr>
      </w:pPr>
    </w:p>
    <w:p w:rsidR="00DC5304" w:rsidRPr="00CE31AF" w:rsidRDefault="006F0D80" w:rsidP="001527EC">
      <w:pPr>
        <w:spacing w:after="0" w:line="240" w:lineRule="auto"/>
        <w:jc w:val="both"/>
        <w:rPr>
          <w:rFonts w:cs="Arial"/>
          <w:color w:val="000000"/>
          <w:sz w:val="24"/>
          <w:szCs w:val="24"/>
        </w:rPr>
      </w:pPr>
      <w:r w:rsidRPr="00CE31AF">
        <w:rPr>
          <w:rFonts w:cs="Arial"/>
          <w:color w:val="000000"/>
          <w:sz w:val="24"/>
          <w:szCs w:val="24"/>
        </w:rPr>
        <w:t xml:space="preserve">Or, le </w:t>
      </w:r>
      <w:r w:rsidR="00DC5304" w:rsidRPr="00CE31AF">
        <w:rPr>
          <w:rFonts w:cs="Arial"/>
          <w:color w:val="000000"/>
          <w:sz w:val="24"/>
          <w:szCs w:val="24"/>
        </w:rPr>
        <w:t>fait de confier cette compétence à l’Autorité de la concurrence conduit au dessaisissement du pouvoir réglementaire de sa capacité de dé</w:t>
      </w:r>
      <w:r w:rsidR="00011B3E" w:rsidRPr="00CE31AF">
        <w:rPr>
          <w:rFonts w:cs="Arial"/>
          <w:color w:val="000000"/>
          <w:sz w:val="24"/>
          <w:szCs w:val="24"/>
        </w:rPr>
        <w:t>cision dans l’organisation des</w:t>
      </w:r>
      <w:r w:rsidR="00DC5304" w:rsidRPr="00CE31AF">
        <w:rPr>
          <w:rFonts w:cs="Arial"/>
          <w:color w:val="000000"/>
          <w:sz w:val="24"/>
          <w:szCs w:val="24"/>
        </w:rPr>
        <w:t xml:space="preserve"> profession</w:t>
      </w:r>
      <w:r w:rsidR="00011B3E" w:rsidRPr="00CE31AF">
        <w:rPr>
          <w:rFonts w:cs="Arial"/>
          <w:color w:val="000000"/>
          <w:sz w:val="24"/>
          <w:szCs w:val="24"/>
        </w:rPr>
        <w:t>s</w:t>
      </w:r>
      <w:r w:rsidR="000C1667" w:rsidRPr="00CE31AF">
        <w:rPr>
          <w:rFonts w:cs="Arial"/>
          <w:b/>
          <w:color w:val="000000"/>
          <w:sz w:val="24"/>
          <w:szCs w:val="24"/>
        </w:rPr>
        <w:t xml:space="preserve"> </w:t>
      </w:r>
      <w:r w:rsidR="008C04AE">
        <w:rPr>
          <w:rFonts w:cs="Arial"/>
          <w:b/>
          <w:color w:val="000000"/>
          <w:sz w:val="24"/>
          <w:szCs w:val="24"/>
        </w:rPr>
        <w:t>et c</w:t>
      </w:r>
      <w:r w:rsidR="004F05D7" w:rsidRPr="00CE31AF">
        <w:rPr>
          <w:rFonts w:cs="Arial"/>
          <w:b/>
          <w:color w:val="000000"/>
          <w:sz w:val="24"/>
          <w:szCs w:val="24"/>
        </w:rPr>
        <w:t>onstitu</w:t>
      </w:r>
      <w:r w:rsidR="004F05D7">
        <w:rPr>
          <w:rFonts w:cs="Arial"/>
          <w:b/>
          <w:color w:val="000000"/>
          <w:sz w:val="24"/>
          <w:szCs w:val="24"/>
        </w:rPr>
        <w:t>e</w:t>
      </w:r>
      <w:r w:rsidR="004F05D7" w:rsidRPr="00CE31AF">
        <w:rPr>
          <w:rFonts w:cs="Arial"/>
          <w:b/>
          <w:color w:val="000000"/>
          <w:sz w:val="24"/>
          <w:szCs w:val="24"/>
        </w:rPr>
        <w:t xml:space="preserve"> </w:t>
      </w:r>
      <w:r w:rsidR="00DC5304" w:rsidRPr="00CE31AF">
        <w:rPr>
          <w:rFonts w:cs="Arial"/>
          <w:b/>
          <w:color w:val="000000"/>
          <w:sz w:val="24"/>
          <w:szCs w:val="24"/>
        </w:rPr>
        <w:t>une délégation abusive de compétence à une autorité administrative</w:t>
      </w:r>
      <w:r w:rsidR="00DC5304" w:rsidRPr="00CE31AF">
        <w:rPr>
          <w:rFonts w:cs="Arial"/>
          <w:color w:val="000000"/>
          <w:sz w:val="24"/>
          <w:szCs w:val="24"/>
        </w:rPr>
        <w:t xml:space="preserve"> </w:t>
      </w:r>
      <w:r w:rsidR="000C1667" w:rsidRPr="00CE31AF">
        <w:rPr>
          <w:rFonts w:cs="Arial"/>
          <w:color w:val="000000"/>
          <w:sz w:val="24"/>
          <w:szCs w:val="24"/>
        </w:rPr>
        <w:t xml:space="preserve">indépendante. </w:t>
      </w:r>
    </w:p>
    <w:p w:rsidR="000C1667" w:rsidRPr="00CE31AF" w:rsidRDefault="000C1667" w:rsidP="001527EC">
      <w:pPr>
        <w:spacing w:after="0" w:line="240" w:lineRule="auto"/>
        <w:jc w:val="both"/>
        <w:rPr>
          <w:rFonts w:cs="Arial"/>
          <w:color w:val="000000"/>
          <w:sz w:val="24"/>
          <w:szCs w:val="24"/>
        </w:rPr>
      </w:pPr>
    </w:p>
    <w:p w:rsidR="00B44550" w:rsidRPr="00CE31AF" w:rsidRDefault="00F740A8" w:rsidP="001527EC">
      <w:pPr>
        <w:spacing w:after="0" w:line="240" w:lineRule="auto"/>
        <w:jc w:val="both"/>
        <w:rPr>
          <w:rFonts w:cs="Arial"/>
          <w:color w:val="000000"/>
          <w:sz w:val="24"/>
          <w:szCs w:val="24"/>
        </w:rPr>
      </w:pPr>
      <w:r>
        <w:rPr>
          <w:rFonts w:cs="Arial"/>
          <w:color w:val="000000"/>
          <w:sz w:val="24"/>
          <w:szCs w:val="24"/>
        </w:rPr>
        <w:t>Au surplus, l’article 52</w:t>
      </w:r>
      <w:r w:rsidR="004C386E" w:rsidRPr="00CE31AF">
        <w:rPr>
          <w:rFonts w:cs="Arial"/>
          <w:color w:val="000000"/>
          <w:sz w:val="24"/>
          <w:szCs w:val="24"/>
        </w:rPr>
        <w:t xml:space="preserve"> n’indique pas clairement </w:t>
      </w:r>
      <w:r w:rsidR="004C386E" w:rsidRPr="00CE31AF">
        <w:rPr>
          <w:rFonts w:cs="Arial"/>
          <w:color w:val="000000"/>
          <w:sz w:val="24"/>
          <w:szCs w:val="24"/>
          <w:u w:val="single"/>
        </w:rPr>
        <w:t>les critères utilisés pour déterminer la carte des installations</w:t>
      </w:r>
      <w:r w:rsidR="004C386E" w:rsidRPr="00CE31AF">
        <w:rPr>
          <w:rFonts w:cs="Arial"/>
          <w:color w:val="000000"/>
          <w:sz w:val="24"/>
          <w:szCs w:val="24"/>
        </w:rPr>
        <w:t xml:space="preserve"> et les éléments en fonction desquels l’autorité de la concurrence émettra ses avis et recommandations.</w:t>
      </w:r>
      <w:r w:rsidR="00A51B32" w:rsidRPr="00CE31AF">
        <w:rPr>
          <w:rFonts w:cs="Arial"/>
          <w:color w:val="000000"/>
          <w:sz w:val="24"/>
          <w:szCs w:val="24"/>
        </w:rPr>
        <w:t xml:space="preserve"> </w:t>
      </w:r>
      <w:r w:rsidR="00B44550" w:rsidRPr="00CE31AF">
        <w:rPr>
          <w:rFonts w:cs="Arial"/>
          <w:color w:val="000000"/>
          <w:sz w:val="24"/>
          <w:szCs w:val="24"/>
        </w:rPr>
        <w:t>La</w:t>
      </w:r>
      <w:r>
        <w:rPr>
          <w:rFonts w:cs="Arial"/>
          <w:color w:val="000000"/>
          <w:sz w:val="24"/>
          <w:szCs w:val="24"/>
        </w:rPr>
        <w:t xml:space="preserve"> rédaction de cet article 52</w:t>
      </w:r>
      <w:r w:rsidR="00B44550" w:rsidRPr="00CE31AF">
        <w:rPr>
          <w:rFonts w:cs="Arial"/>
          <w:color w:val="000000"/>
          <w:sz w:val="24"/>
          <w:szCs w:val="24"/>
        </w:rPr>
        <w:t xml:space="preserve"> est imprécise quant au </w:t>
      </w:r>
      <w:r w:rsidR="00B44550" w:rsidRPr="00CE31AF">
        <w:rPr>
          <w:rFonts w:cs="Book Antiqua"/>
          <w:color w:val="000000"/>
          <w:sz w:val="24"/>
          <w:szCs w:val="24"/>
        </w:rPr>
        <w:t xml:space="preserve">régime </w:t>
      </w:r>
      <w:r w:rsidR="00B44550" w:rsidRPr="00CE31AF">
        <w:rPr>
          <w:rFonts w:cs="Book Antiqua"/>
          <w:color w:val="000000"/>
          <w:sz w:val="24"/>
          <w:szCs w:val="24"/>
        </w:rPr>
        <w:lastRenderedPageBreak/>
        <w:t>juridique des différentes zones d’installation des off</w:t>
      </w:r>
      <w:r w:rsidR="00DE436D" w:rsidRPr="00CE31AF">
        <w:rPr>
          <w:rFonts w:cs="Book Antiqua"/>
          <w:color w:val="000000"/>
          <w:sz w:val="24"/>
          <w:szCs w:val="24"/>
        </w:rPr>
        <w:t xml:space="preserve">iciers publics ou ministériels, </w:t>
      </w:r>
      <w:r w:rsidR="00DE436D" w:rsidRPr="00CE31AF">
        <w:rPr>
          <w:rFonts w:cs="Book Antiqua"/>
          <w:b/>
          <w:color w:val="000000"/>
          <w:sz w:val="24"/>
          <w:szCs w:val="24"/>
        </w:rPr>
        <w:t>méconnaissant ainsi les objectifs de clarté et d’intelligibilité de la loi.</w:t>
      </w:r>
    </w:p>
    <w:p w:rsidR="00B44550" w:rsidRPr="00CE31AF" w:rsidRDefault="00B44550" w:rsidP="001527EC">
      <w:pPr>
        <w:autoSpaceDE w:val="0"/>
        <w:autoSpaceDN w:val="0"/>
        <w:adjustRightInd w:val="0"/>
        <w:spacing w:after="0" w:line="240" w:lineRule="auto"/>
        <w:jc w:val="both"/>
        <w:rPr>
          <w:rFonts w:cs="Book Antiqua"/>
          <w:color w:val="000000"/>
          <w:sz w:val="24"/>
          <w:szCs w:val="24"/>
        </w:rPr>
      </w:pPr>
    </w:p>
    <w:p w:rsidR="00B44550" w:rsidRPr="00CE31AF" w:rsidRDefault="004F05D7" w:rsidP="001527EC">
      <w:pPr>
        <w:autoSpaceDE w:val="0"/>
        <w:autoSpaceDN w:val="0"/>
        <w:adjustRightInd w:val="0"/>
        <w:spacing w:after="0" w:line="240" w:lineRule="auto"/>
        <w:jc w:val="both"/>
        <w:rPr>
          <w:rFonts w:cs="Book Antiqua"/>
          <w:color w:val="000000"/>
          <w:sz w:val="24"/>
          <w:szCs w:val="24"/>
        </w:rPr>
      </w:pPr>
      <w:r>
        <w:rPr>
          <w:rFonts w:cs="Book Antiqua"/>
          <w:color w:val="000000"/>
          <w:sz w:val="24"/>
          <w:szCs w:val="24"/>
        </w:rPr>
        <w:t>Par ailleurs, a</w:t>
      </w:r>
      <w:r w:rsidR="00B44550" w:rsidRPr="00CE31AF">
        <w:rPr>
          <w:rFonts w:cs="Book Antiqua"/>
          <w:color w:val="000000"/>
          <w:sz w:val="24"/>
          <w:szCs w:val="24"/>
        </w:rPr>
        <w:t>lors que le ministre évoquait lors de la discussion parlementaire l’existence de trois catégories de zon</w:t>
      </w:r>
      <w:r w:rsidR="00F740A8">
        <w:rPr>
          <w:rFonts w:cs="Book Antiqua"/>
          <w:color w:val="000000"/>
          <w:sz w:val="24"/>
          <w:szCs w:val="24"/>
        </w:rPr>
        <w:t>es d’installation, l’article 52</w:t>
      </w:r>
      <w:r w:rsidR="00B44550" w:rsidRPr="00CE31AF">
        <w:rPr>
          <w:rFonts w:cs="Book Antiqua"/>
          <w:color w:val="000000"/>
          <w:sz w:val="24"/>
          <w:szCs w:val="24"/>
        </w:rPr>
        <w:t xml:space="preserve"> ne fixe</w:t>
      </w:r>
      <w:r w:rsidR="00841575" w:rsidRPr="00CE31AF">
        <w:rPr>
          <w:rFonts w:cs="Book Antiqua"/>
          <w:color w:val="000000"/>
          <w:sz w:val="24"/>
          <w:szCs w:val="24"/>
        </w:rPr>
        <w:t>,</w:t>
      </w:r>
      <w:r w:rsidR="00B44550" w:rsidRPr="00CE31AF">
        <w:rPr>
          <w:rFonts w:cs="Book Antiqua"/>
          <w:color w:val="000000"/>
          <w:sz w:val="24"/>
          <w:szCs w:val="24"/>
        </w:rPr>
        <w:t xml:space="preserve"> en réalité</w:t>
      </w:r>
      <w:r w:rsidR="00841575" w:rsidRPr="00CE31AF">
        <w:rPr>
          <w:rFonts w:cs="Book Antiqua"/>
          <w:color w:val="000000"/>
          <w:sz w:val="24"/>
          <w:szCs w:val="24"/>
        </w:rPr>
        <w:t>,</w:t>
      </w:r>
      <w:r w:rsidR="00B44550" w:rsidRPr="00CE31AF">
        <w:rPr>
          <w:rFonts w:cs="Book Antiqua"/>
          <w:color w:val="000000"/>
          <w:sz w:val="24"/>
          <w:szCs w:val="24"/>
        </w:rPr>
        <w:t xml:space="preserve"> le régime juridiq</w:t>
      </w:r>
      <w:r w:rsidR="00841575" w:rsidRPr="00CE31AF">
        <w:rPr>
          <w:rFonts w:cs="Book Antiqua"/>
          <w:color w:val="000000"/>
          <w:sz w:val="24"/>
          <w:szCs w:val="24"/>
        </w:rPr>
        <w:t xml:space="preserve">ue que de seulement deux zones. </w:t>
      </w:r>
      <w:r w:rsidR="00B44550" w:rsidRPr="00CE31AF">
        <w:rPr>
          <w:rFonts w:cs="Book Antiqua"/>
          <w:color w:val="000000"/>
          <w:sz w:val="24"/>
          <w:szCs w:val="24"/>
        </w:rPr>
        <w:t>Ainsi, les zones de libre installation sont définies au premie</w:t>
      </w:r>
      <w:r w:rsidR="00F740A8">
        <w:rPr>
          <w:rFonts w:cs="Book Antiqua"/>
          <w:color w:val="000000"/>
          <w:sz w:val="24"/>
          <w:szCs w:val="24"/>
        </w:rPr>
        <w:t>r paragraphe de l’article 52</w:t>
      </w:r>
      <w:r w:rsidR="00B44550" w:rsidRPr="00CE31AF">
        <w:rPr>
          <w:rFonts w:cs="Book Antiqua"/>
          <w:color w:val="000000"/>
          <w:sz w:val="24"/>
          <w:szCs w:val="24"/>
        </w:rPr>
        <w:t xml:space="preserve"> et leur régime juridique est fixé au second. Le troisième paragraphe est consacré aux zones « </w:t>
      </w:r>
      <w:r w:rsidR="00B44550" w:rsidRPr="00CE31AF">
        <w:rPr>
          <w:rFonts w:cs="Book Antiqua"/>
          <w:i/>
          <w:iCs/>
          <w:color w:val="000000"/>
          <w:sz w:val="24"/>
          <w:szCs w:val="24"/>
        </w:rPr>
        <w:t>autres que celles mentionnées au I, où l’implantation d’offices supplémentaires de notaires, d’huissiers de justice ou</w:t>
      </w:r>
      <w:r w:rsidR="00841575" w:rsidRPr="00CE31AF">
        <w:rPr>
          <w:rFonts w:cs="Book Antiqua"/>
          <w:color w:val="000000"/>
          <w:sz w:val="24"/>
          <w:szCs w:val="24"/>
        </w:rPr>
        <w:t xml:space="preserve"> </w:t>
      </w:r>
      <w:r w:rsidR="00B44550" w:rsidRPr="00CE31AF">
        <w:rPr>
          <w:rFonts w:cs="Book Antiqua"/>
          <w:i/>
          <w:iCs/>
          <w:color w:val="000000"/>
          <w:sz w:val="24"/>
          <w:szCs w:val="24"/>
        </w:rPr>
        <w:t>de commissaire</w:t>
      </w:r>
      <w:r w:rsidR="008C04AE">
        <w:rPr>
          <w:rFonts w:cs="Book Antiqua"/>
          <w:i/>
          <w:iCs/>
          <w:color w:val="000000"/>
          <w:sz w:val="24"/>
          <w:szCs w:val="24"/>
        </w:rPr>
        <w:t>s</w:t>
      </w:r>
      <w:r w:rsidR="00B44550" w:rsidRPr="00CE31AF">
        <w:rPr>
          <w:rFonts w:cs="Book Antiqua"/>
          <w:i/>
          <w:iCs/>
          <w:color w:val="000000"/>
          <w:sz w:val="24"/>
          <w:szCs w:val="24"/>
        </w:rPr>
        <w:t>-priseur</w:t>
      </w:r>
      <w:r w:rsidR="008C04AE">
        <w:rPr>
          <w:rFonts w:cs="Book Antiqua"/>
          <w:i/>
          <w:iCs/>
          <w:color w:val="000000"/>
          <w:sz w:val="24"/>
          <w:szCs w:val="24"/>
        </w:rPr>
        <w:t>s</w:t>
      </w:r>
      <w:r w:rsidR="00B44550" w:rsidRPr="00CE31AF">
        <w:rPr>
          <w:rFonts w:cs="Book Antiqua"/>
          <w:i/>
          <w:iCs/>
          <w:color w:val="000000"/>
          <w:sz w:val="24"/>
          <w:szCs w:val="24"/>
        </w:rPr>
        <w:t xml:space="preserve"> judiciaire</w:t>
      </w:r>
      <w:r w:rsidR="008C04AE">
        <w:rPr>
          <w:rFonts w:cs="Book Antiqua"/>
          <w:i/>
          <w:iCs/>
          <w:color w:val="000000"/>
          <w:sz w:val="24"/>
          <w:szCs w:val="24"/>
        </w:rPr>
        <w:t>s</w:t>
      </w:r>
      <w:r w:rsidR="00B44550" w:rsidRPr="00CE31AF">
        <w:rPr>
          <w:rFonts w:cs="Book Antiqua"/>
          <w:i/>
          <w:iCs/>
          <w:color w:val="000000"/>
          <w:sz w:val="24"/>
          <w:szCs w:val="24"/>
        </w:rPr>
        <w:t xml:space="preserve"> seraient de nature à porter atteinte à la continuité</w:t>
      </w:r>
      <w:r w:rsidR="00841575" w:rsidRPr="00CE31AF">
        <w:rPr>
          <w:rFonts w:cs="Book Antiqua"/>
          <w:color w:val="000000"/>
          <w:sz w:val="24"/>
          <w:szCs w:val="24"/>
        </w:rPr>
        <w:t xml:space="preserve"> </w:t>
      </w:r>
      <w:r w:rsidR="00B44550" w:rsidRPr="00CE31AF">
        <w:rPr>
          <w:rFonts w:cs="Book Antiqua"/>
          <w:i/>
          <w:iCs/>
          <w:color w:val="000000"/>
          <w:sz w:val="24"/>
          <w:szCs w:val="24"/>
        </w:rPr>
        <w:t xml:space="preserve">de l’exploitation des offices existants et à compromettre la qualité du service rendu </w:t>
      </w:r>
      <w:r w:rsidR="00B44550" w:rsidRPr="00CE31AF">
        <w:rPr>
          <w:rFonts w:cs="Book Antiqua"/>
          <w:color w:val="000000"/>
          <w:sz w:val="24"/>
          <w:szCs w:val="24"/>
        </w:rPr>
        <w:t xml:space="preserve"> ». Dans ces zones, le ministre peut refuser l’installation d’un nouveau professionnel, eu égard aux caractéristiques de cette zone et au niveau d’activité économique des professionnels concernés.  </w:t>
      </w:r>
    </w:p>
    <w:p w:rsidR="00B44550" w:rsidRPr="00CE31AF" w:rsidRDefault="00B44550" w:rsidP="001527EC">
      <w:pPr>
        <w:autoSpaceDE w:val="0"/>
        <w:autoSpaceDN w:val="0"/>
        <w:adjustRightInd w:val="0"/>
        <w:spacing w:after="0" w:line="240" w:lineRule="auto"/>
        <w:jc w:val="both"/>
        <w:rPr>
          <w:rFonts w:cs="Book Antiqua"/>
          <w:color w:val="000000"/>
          <w:sz w:val="24"/>
          <w:szCs w:val="24"/>
        </w:rPr>
      </w:pPr>
      <w:r w:rsidRPr="00CE31AF">
        <w:rPr>
          <w:rFonts w:cs="Book Antiqua"/>
          <w:color w:val="000000"/>
          <w:sz w:val="24"/>
          <w:szCs w:val="24"/>
        </w:rPr>
        <w:t>Comme l’a démontré le rapporteur au Sénat, la définition ainsi donnée de la seconde zone ouvre un espace pour une troisième zone, intermédiaire entre les</w:t>
      </w:r>
      <w:r w:rsidR="00B95C4D" w:rsidRPr="00CE31AF">
        <w:rPr>
          <w:rFonts w:cs="Book Antiqua"/>
          <w:color w:val="000000"/>
          <w:sz w:val="24"/>
          <w:szCs w:val="24"/>
        </w:rPr>
        <w:t xml:space="preserve"> zones de libre installation et </w:t>
      </w:r>
      <w:r w:rsidRPr="00CE31AF">
        <w:rPr>
          <w:rFonts w:cs="Book Antiqua"/>
          <w:color w:val="000000"/>
          <w:sz w:val="24"/>
          <w:szCs w:val="24"/>
        </w:rPr>
        <w:t>celles où l’installation peut être refusée pour</w:t>
      </w:r>
      <w:r w:rsidR="00B95C4D" w:rsidRPr="00CE31AF">
        <w:rPr>
          <w:rFonts w:cs="Book Antiqua"/>
          <w:color w:val="000000"/>
          <w:sz w:val="24"/>
          <w:szCs w:val="24"/>
        </w:rPr>
        <w:t xml:space="preserve"> certains motifs. </w:t>
      </w:r>
      <w:r w:rsidR="00F740A8">
        <w:rPr>
          <w:rFonts w:cs="Book Antiqua"/>
          <w:color w:val="000000"/>
          <w:sz w:val="24"/>
          <w:szCs w:val="24"/>
        </w:rPr>
        <w:t>Or, l’article 52</w:t>
      </w:r>
      <w:r w:rsidRPr="00CE31AF">
        <w:rPr>
          <w:rFonts w:cs="Book Antiqua"/>
          <w:color w:val="000000"/>
          <w:sz w:val="24"/>
          <w:szCs w:val="24"/>
        </w:rPr>
        <w:t xml:space="preserve"> n’indique pas</w:t>
      </w:r>
      <w:r w:rsidR="00B95C4D" w:rsidRPr="00CE31AF">
        <w:rPr>
          <w:rFonts w:cs="Book Antiqua"/>
          <w:color w:val="000000"/>
          <w:sz w:val="24"/>
          <w:szCs w:val="24"/>
        </w:rPr>
        <w:t xml:space="preserve"> quel régime juridique (liberté </w:t>
      </w:r>
      <w:r w:rsidRPr="00CE31AF">
        <w:rPr>
          <w:rFonts w:cs="Book Antiqua"/>
          <w:color w:val="000000"/>
          <w:sz w:val="24"/>
          <w:szCs w:val="24"/>
        </w:rPr>
        <w:t>d’installation, possibilité de refus, interdic</w:t>
      </w:r>
      <w:r w:rsidR="00B95C4D" w:rsidRPr="00CE31AF">
        <w:rPr>
          <w:rFonts w:cs="Book Antiqua"/>
          <w:color w:val="000000"/>
          <w:sz w:val="24"/>
          <w:szCs w:val="24"/>
        </w:rPr>
        <w:t xml:space="preserve">tion d’installation…) doit être </w:t>
      </w:r>
      <w:r w:rsidRPr="00CE31AF">
        <w:rPr>
          <w:rFonts w:cs="Book Antiqua"/>
          <w:color w:val="000000"/>
          <w:sz w:val="24"/>
          <w:szCs w:val="24"/>
        </w:rPr>
        <w:t>associé à ce troisième type de zone.</w:t>
      </w:r>
    </w:p>
    <w:p w:rsidR="004C386E" w:rsidRPr="00CE31AF" w:rsidRDefault="00B44550" w:rsidP="001527EC">
      <w:pPr>
        <w:autoSpaceDE w:val="0"/>
        <w:autoSpaceDN w:val="0"/>
        <w:adjustRightInd w:val="0"/>
        <w:spacing w:after="0" w:line="240" w:lineRule="auto"/>
        <w:jc w:val="both"/>
        <w:rPr>
          <w:rFonts w:cs="Book Antiqua"/>
          <w:color w:val="000000"/>
          <w:sz w:val="24"/>
          <w:szCs w:val="24"/>
        </w:rPr>
      </w:pPr>
      <w:r w:rsidRPr="00CE31AF">
        <w:rPr>
          <w:rFonts w:cs="Book Antiqua"/>
          <w:color w:val="000000"/>
          <w:sz w:val="24"/>
          <w:szCs w:val="24"/>
        </w:rPr>
        <w:t>Une telle carence du législate</w:t>
      </w:r>
      <w:r w:rsidR="00B95C4D" w:rsidRPr="00CE31AF">
        <w:rPr>
          <w:rFonts w:cs="Book Antiqua"/>
          <w:color w:val="000000"/>
          <w:sz w:val="24"/>
          <w:szCs w:val="24"/>
        </w:rPr>
        <w:t xml:space="preserve">ur, dans une matière qui engage </w:t>
      </w:r>
      <w:r w:rsidRPr="00CE31AF">
        <w:rPr>
          <w:rFonts w:cs="Book Antiqua"/>
          <w:color w:val="000000"/>
          <w:sz w:val="24"/>
          <w:szCs w:val="24"/>
        </w:rPr>
        <w:t>pourtant des libertés fondamentales, comme c</w:t>
      </w:r>
      <w:r w:rsidR="00B95C4D" w:rsidRPr="00CE31AF">
        <w:rPr>
          <w:rFonts w:cs="Book Antiqua"/>
          <w:color w:val="000000"/>
          <w:sz w:val="24"/>
          <w:szCs w:val="24"/>
        </w:rPr>
        <w:t xml:space="preserve">elle d’entreprendre ou le droit </w:t>
      </w:r>
      <w:r w:rsidRPr="00CE31AF">
        <w:rPr>
          <w:rFonts w:cs="Book Antiqua"/>
          <w:color w:val="000000"/>
          <w:sz w:val="24"/>
          <w:szCs w:val="24"/>
        </w:rPr>
        <w:t>de propriété des professionnels qui ont acheté le droit de présenter leur</w:t>
      </w:r>
      <w:r w:rsidR="00B95C4D" w:rsidRPr="00CE31AF">
        <w:rPr>
          <w:rFonts w:cs="Book Antiqua"/>
          <w:color w:val="000000"/>
          <w:sz w:val="24"/>
          <w:szCs w:val="24"/>
        </w:rPr>
        <w:t xml:space="preserve"> </w:t>
      </w:r>
      <w:r w:rsidRPr="00CE31AF">
        <w:rPr>
          <w:rFonts w:cs="Book Antiqua"/>
          <w:color w:val="000000"/>
          <w:sz w:val="24"/>
          <w:szCs w:val="24"/>
        </w:rPr>
        <w:t xml:space="preserve">successeur, </w:t>
      </w:r>
      <w:r w:rsidR="00B95C4D" w:rsidRPr="00CE31AF">
        <w:rPr>
          <w:rFonts w:cs="Book Antiqua"/>
          <w:b/>
          <w:bCs/>
          <w:color w:val="000000"/>
          <w:sz w:val="24"/>
          <w:szCs w:val="24"/>
        </w:rPr>
        <w:t xml:space="preserve">est </w:t>
      </w:r>
      <w:r w:rsidRPr="00CE31AF">
        <w:rPr>
          <w:rFonts w:cs="Book Antiqua"/>
          <w:b/>
          <w:bCs/>
          <w:color w:val="000000"/>
          <w:sz w:val="24"/>
          <w:szCs w:val="24"/>
        </w:rPr>
        <w:t>constitutive d’incompétence</w:t>
      </w:r>
      <w:r w:rsidR="00B95C4D" w:rsidRPr="00CE31AF">
        <w:rPr>
          <w:rFonts w:cs="Book Antiqua"/>
          <w:color w:val="000000"/>
          <w:sz w:val="24"/>
          <w:szCs w:val="24"/>
        </w:rPr>
        <w:t xml:space="preserve"> </w:t>
      </w:r>
      <w:r w:rsidRPr="00CE31AF">
        <w:rPr>
          <w:rFonts w:cs="Book Antiqua"/>
          <w:b/>
          <w:bCs/>
          <w:color w:val="000000"/>
          <w:sz w:val="24"/>
          <w:szCs w:val="24"/>
        </w:rPr>
        <w:t>négative du législateur</w:t>
      </w:r>
      <w:r w:rsidR="00B95C4D" w:rsidRPr="00CE31AF">
        <w:rPr>
          <w:rFonts w:cs="Book Antiqua"/>
          <w:color w:val="000000"/>
          <w:sz w:val="24"/>
          <w:szCs w:val="24"/>
        </w:rPr>
        <w:t>.</w:t>
      </w:r>
    </w:p>
    <w:p w:rsidR="00DE436D" w:rsidRPr="00CE31AF" w:rsidRDefault="00DE436D" w:rsidP="001527EC">
      <w:pPr>
        <w:autoSpaceDE w:val="0"/>
        <w:autoSpaceDN w:val="0"/>
        <w:adjustRightInd w:val="0"/>
        <w:spacing w:after="0" w:line="240" w:lineRule="auto"/>
        <w:jc w:val="both"/>
        <w:rPr>
          <w:rFonts w:cs="Book Antiqua"/>
          <w:color w:val="000000"/>
          <w:sz w:val="24"/>
          <w:szCs w:val="24"/>
        </w:rPr>
      </w:pPr>
    </w:p>
    <w:p w:rsidR="000C1667" w:rsidRPr="00CE31AF" w:rsidRDefault="000C1667" w:rsidP="001527EC">
      <w:pPr>
        <w:spacing w:after="0" w:line="240" w:lineRule="auto"/>
        <w:jc w:val="both"/>
        <w:rPr>
          <w:rFonts w:cs="Arial"/>
          <w:color w:val="000000"/>
          <w:sz w:val="24"/>
          <w:szCs w:val="24"/>
        </w:rPr>
      </w:pPr>
      <w:r w:rsidRPr="00CE31AF">
        <w:rPr>
          <w:rFonts w:cs="Arial"/>
          <w:color w:val="000000"/>
          <w:sz w:val="24"/>
          <w:szCs w:val="24"/>
        </w:rPr>
        <w:t>L</w:t>
      </w:r>
      <w:r w:rsidR="00DC5304" w:rsidRPr="00CE31AF">
        <w:rPr>
          <w:rFonts w:cs="Arial"/>
          <w:color w:val="000000"/>
          <w:sz w:val="24"/>
          <w:szCs w:val="24"/>
        </w:rPr>
        <w:t xml:space="preserve">a loi </w:t>
      </w:r>
      <w:r w:rsidRPr="00CE31AF">
        <w:rPr>
          <w:rFonts w:cs="Arial"/>
          <w:color w:val="000000"/>
          <w:sz w:val="24"/>
          <w:szCs w:val="24"/>
        </w:rPr>
        <w:t xml:space="preserve">déférée </w:t>
      </w:r>
      <w:r w:rsidR="00DC5304" w:rsidRPr="00CE31AF">
        <w:rPr>
          <w:rFonts w:cs="Arial"/>
          <w:color w:val="000000"/>
          <w:sz w:val="24"/>
          <w:szCs w:val="24"/>
        </w:rPr>
        <w:t>est également contrair</w:t>
      </w:r>
      <w:r w:rsidR="00E370EF" w:rsidRPr="00CE31AF">
        <w:rPr>
          <w:rFonts w:cs="Arial"/>
          <w:color w:val="000000"/>
          <w:sz w:val="24"/>
          <w:szCs w:val="24"/>
        </w:rPr>
        <w:t xml:space="preserve">e à la Constitution en ce qu’elle </w:t>
      </w:r>
      <w:r w:rsidR="00DC5304" w:rsidRPr="00CE31AF">
        <w:rPr>
          <w:rFonts w:cs="Arial"/>
          <w:color w:val="000000"/>
          <w:sz w:val="24"/>
          <w:szCs w:val="24"/>
        </w:rPr>
        <w:t xml:space="preserve">prévoit un </w:t>
      </w:r>
      <w:r w:rsidR="00DC5304" w:rsidRPr="00CE31AF">
        <w:rPr>
          <w:rFonts w:cs="Arial"/>
          <w:color w:val="000000"/>
          <w:sz w:val="24"/>
          <w:szCs w:val="24"/>
          <w:u w:val="single"/>
        </w:rPr>
        <w:t>mécanisme d’indemnisation</w:t>
      </w:r>
      <w:r w:rsidR="00DC5304" w:rsidRPr="00CE31AF">
        <w:rPr>
          <w:rFonts w:cs="Arial"/>
          <w:color w:val="000000"/>
          <w:sz w:val="24"/>
          <w:szCs w:val="24"/>
        </w:rPr>
        <w:t xml:space="preserve"> ins</w:t>
      </w:r>
      <w:r w:rsidRPr="00CE31AF">
        <w:rPr>
          <w:rFonts w:cs="Arial"/>
          <w:color w:val="000000"/>
          <w:sz w:val="24"/>
          <w:szCs w:val="24"/>
        </w:rPr>
        <w:t xml:space="preserve">uffisamment défini dans la loi, comme l’a </w:t>
      </w:r>
      <w:r w:rsidR="0030165F" w:rsidRPr="00CE31AF">
        <w:rPr>
          <w:rFonts w:cs="Arial"/>
          <w:color w:val="000000"/>
          <w:sz w:val="24"/>
          <w:szCs w:val="24"/>
        </w:rPr>
        <w:t>d’ailleurs précisé</w:t>
      </w:r>
      <w:r w:rsidRPr="00CE31AF">
        <w:rPr>
          <w:rFonts w:cs="Arial"/>
          <w:color w:val="000000"/>
          <w:sz w:val="24"/>
          <w:szCs w:val="24"/>
        </w:rPr>
        <w:t xml:space="preserve"> le Conseil d’Etat, dans son avis </w:t>
      </w:r>
      <w:r w:rsidR="0030165F" w:rsidRPr="00CE31AF">
        <w:rPr>
          <w:rFonts w:cs="Arial"/>
          <w:color w:val="000000"/>
          <w:sz w:val="24"/>
          <w:szCs w:val="24"/>
        </w:rPr>
        <w:t>du 8 décembre 2014, préalablement à la discussion du texte au Parlement.</w:t>
      </w:r>
    </w:p>
    <w:p w:rsidR="00DC5304" w:rsidRPr="00CE31AF" w:rsidRDefault="00DC5304" w:rsidP="001527EC">
      <w:pPr>
        <w:spacing w:after="0" w:line="240" w:lineRule="auto"/>
        <w:jc w:val="both"/>
        <w:rPr>
          <w:rFonts w:cs="Arial"/>
          <w:color w:val="000000"/>
          <w:sz w:val="24"/>
          <w:szCs w:val="24"/>
        </w:rPr>
      </w:pPr>
      <w:r w:rsidRPr="00CE31AF">
        <w:rPr>
          <w:rFonts w:cs="Arial"/>
          <w:sz w:val="24"/>
          <w:szCs w:val="24"/>
        </w:rPr>
        <w:t>L’absen</w:t>
      </w:r>
      <w:r w:rsidR="000C1667" w:rsidRPr="00CE31AF">
        <w:rPr>
          <w:rFonts w:cs="Arial"/>
          <w:sz w:val="24"/>
          <w:szCs w:val="24"/>
        </w:rPr>
        <w:t xml:space="preserve">ce de fixation, </w:t>
      </w:r>
      <w:r w:rsidR="008F5C37" w:rsidRPr="00CE31AF">
        <w:rPr>
          <w:rFonts w:cs="Arial"/>
          <w:sz w:val="24"/>
          <w:szCs w:val="24"/>
        </w:rPr>
        <w:t>dans la loi</w:t>
      </w:r>
      <w:r w:rsidR="000C1667" w:rsidRPr="00CE31AF">
        <w:rPr>
          <w:rFonts w:cs="Arial"/>
          <w:sz w:val="24"/>
          <w:szCs w:val="24"/>
        </w:rPr>
        <w:t xml:space="preserve">, du </w:t>
      </w:r>
      <w:r w:rsidRPr="00CE31AF">
        <w:rPr>
          <w:rFonts w:cs="Arial"/>
          <w:sz w:val="24"/>
          <w:szCs w:val="24"/>
        </w:rPr>
        <w:t>régime d’indemnisation et le renvoi au seu</w:t>
      </w:r>
      <w:r w:rsidR="008F5C37" w:rsidRPr="00CE31AF">
        <w:rPr>
          <w:rFonts w:cs="Arial"/>
          <w:sz w:val="24"/>
          <w:szCs w:val="24"/>
        </w:rPr>
        <w:t>l juge de l’expropriation est, selon les requérants,</w:t>
      </w:r>
      <w:r w:rsidRPr="00CE31AF">
        <w:rPr>
          <w:rFonts w:cs="Arial"/>
          <w:sz w:val="24"/>
          <w:szCs w:val="24"/>
        </w:rPr>
        <w:t xml:space="preserve"> </w:t>
      </w:r>
      <w:r w:rsidRPr="00CE31AF">
        <w:rPr>
          <w:rFonts w:cs="Arial"/>
          <w:b/>
          <w:sz w:val="24"/>
          <w:szCs w:val="24"/>
        </w:rPr>
        <w:t>générateur d’une incompétence négative du législateur.</w:t>
      </w:r>
      <w:r w:rsidRPr="00CE31AF">
        <w:rPr>
          <w:rFonts w:cs="Arial"/>
          <w:sz w:val="24"/>
          <w:szCs w:val="24"/>
        </w:rPr>
        <w:t xml:space="preserve"> </w:t>
      </w:r>
      <w:r w:rsidR="008F5C37" w:rsidRPr="00CE31AF">
        <w:rPr>
          <w:rFonts w:cs="Arial"/>
          <w:sz w:val="24"/>
          <w:szCs w:val="24"/>
        </w:rPr>
        <w:t>En l’espèce</w:t>
      </w:r>
      <w:r w:rsidRPr="00CE31AF">
        <w:rPr>
          <w:rFonts w:cs="Arial"/>
          <w:sz w:val="24"/>
          <w:szCs w:val="24"/>
        </w:rPr>
        <w:t>, le législateur renvoie au juge de l’expropriation la fixation d’une indemnisation qui devrait être définie dans la loi elle-même.</w:t>
      </w:r>
    </w:p>
    <w:p w:rsidR="00DC5304" w:rsidRPr="00CE31AF" w:rsidRDefault="00DC5304" w:rsidP="001527EC">
      <w:pPr>
        <w:spacing w:after="0" w:line="240" w:lineRule="auto"/>
        <w:jc w:val="both"/>
        <w:rPr>
          <w:rFonts w:cs="Arial"/>
          <w:color w:val="000000"/>
          <w:sz w:val="24"/>
          <w:szCs w:val="24"/>
        </w:rPr>
      </w:pPr>
    </w:p>
    <w:p w:rsidR="00DC5304" w:rsidRPr="00CE31AF" w:rsidRDefault="00851F52" w:rsidP="001527EC">
      <w:pPr>
        <w:spacing w:after="0" w:line="240" w:lineRule="auto"/>
        <w:jc w:val="both"/>
        <w:rPr>
          <w:rFonts w:cs="Arial"/>
          <w:color w:val="000000"/>
          <w:sz w:val="24"/>
          <w:szCs w:val="24"/>
        </w:rPr>
      </w:pPr>
      <w:r w:rsidRPr="00CE31AF">
        <w:rPr>
          <w:rFonts w:cs="Arial"/>
          <w:color w:val="000000"/>
          <w:sz w:val="24"/>
          <w:szCs w:val="24"/>
        </w:rPr>
        <w:t xml:space="preserve">Alors que le droit de </w:t>
      </w:r>
      <w:r w:rsidR="00641157" w:rsidRPr="00CE31AF">
        <w:rPr>
          <w:rFonts w:cs="Arial"/>
          <w:color w:val="000000"/>
          <w:sz w:val="24"/>
          <w:szCs w:val="24"/>
        </w:rPr>
        <w:t>présentation</w:t>
      </w:r>
      <w:r w:rsidRPr="00CE31AF">
        <w:rPr>
          <w:rFonts w:cs="Arial"/>
          <w:color w:val="000000"/>
          <w:sz w:val="24"/>
          <w:szCs w:val="24"/>
        </w:rPr>
        <w:t xml:space="preserve"> a une valeur </w:t>
      </w:r>
      <w:r w:rsidR="00641157" w:rsidRPr="00CE31AF">
        <w:rPr>
          <w:rFonts w:cs="Arial"/>
          <w:color w:val="000000"/>
          <w:sz w:val="24"/>
          <w:szCs w:val="24"/>
        </w:rPr>
        <w:t>patrimoniale,</w:t>
      </w:r>
      <w:r w:rsidRPr="00CE31AF">
        <w:rPr>
          <w:rFonts w:cs="Arial"/>
          <w:color w:val="000000"/>
          <w:sz w:val="24"/>
          <w:szCs w:val="24"/>
        </w:rPr>
        <w:t xml:space="preserve"> reconnue par votre Conseil</w:t>
      </w:r>
      <w:r w:rsidRPr="00CE31AF">
        <w:rPr>
          <w:rStyle w:val="Appelnotedebasdep"/>
          <w:rFonts w:cs="Arial"/>
          <w:color w:val="000000"/>
          <w:sz w:val="24"/>
          <w:szCs w:val="24"/>
        </w:rPr>
        <w:footnoteReference w:id="4"/>
      </w:r>
      <w:r w:rsidR="00641157" w:rsidRPr="00CE31AF">
        <w:rPr>
          <w:rFonts w:cs="Arial"/>
          <w:color w:val="000000"/>
          <w:sz w:val="24"/>
          <w:szCs w:val="24"/>
        </w:rPr>
        <w:t>, le système m</w:t>
      </w:r>
      <w:r w:rsidR="00F740A8">
        <w:rPr>
          <w:rFonts w:cs="Arial"/>
          <w:color w:val="000000"/>
          <w:sz w:val="24"/>
          <w:szCs w:val="24"/>
        </w:rPr>
        <w:t>is en place par l’article 52</w:t>
      </w:r>
      <w:r w:rsidR="00641157" w:rsidRPr="00CE31AF">
        <w:rPr>
          <w:rFonts w:cs="Arial"/>
          <w:color w:val="000000"/>
          <w:sz w:val="24"/>
          <w:szCs w:val="24"/>
        </w:rPr>
        <w:t>, ne laissant pas subsister une clientèle qui pourrait être cédée indépendamment de ce droit,</w:t>
      </w:r>
      <w:r w:rsidR="00142806" w:rsidRPr="00CE31AF">
        <w:rPr>
          <w:rFonts w:cs="Arial"/>
          <w:color w:val="000000"/>
          <w:sz w:val="24"/>
          <w:szCs w:val="24"/>
        </w:rPr>
        <w:t xml:space="preserve"> conduit à une dévalorisation de ce</w:t>
      </w:r>
      <w:r w:rsidR="00641157" w:rsidRPr="00CE31AF">
        <w:rPr>
          <w:rFonts w:cs="Arial"/>
          <w:color w:val="000000"/>
          <w:sz w:val="24"/>
          <w:szCs w:val="24"/>
        </w:rPr>
        <w:t xml:space="preserve"> droit de présentation. Selon les requérants, cette valeur </w:t>
      </w:r>
      <w:r w:rsidR="00EA7790" w:rsidRPr="00CE31AF">
        <w:rPr>
          <w:rFonts w:cs="Arial"/>
          <w:color w:val="000000"/>
          <w:sz w:val="24"/>
          <w:szCs w:val="24"/>
        </w:rPr>
        <w:t>est protégée</w:t>
      </w:r>
      <w:r w:rsidR="00706C80" w:rsidRPr="00CE31AF">
        <w:rPr>
          <w:rFonts w:cs="Arial"/>
          <w:color w:val="000000"/>
          <w:sz w:val="24"/>
          <w:szCs w:val="24"/>
        </w:rPr>
        <w:t xml:space="preserve"> </w:t>
      </w:r>
      <w:r w:rsidR="00EA7790" w:rsidRPr="00CE31AF">
        <w:rPr>
          <w:rFonts w:cs="Arial"/>
          <w:color w:val="000000"/>
          <w:sz w:val="24"/>
          <w:szCs w:val="24"/>
        </w:rPr>
        <w:t xml:space="preserve">par l’article 2 de la Déclaration des droits de l’homme et du citoyen de 1789 qui prévoit que </w:t>
      </w:r>
      <w:r w:rsidR="00706C80" w:rsidRPr="00CE31AF">
        <w:rPr>
          <w:rFonts w:cs="Arial"/>
          <w:color w:val="000000"/>
          <w:sz w:val="24"/>
          <w:szCs w:val="24"/>
        </w:rPr>
        <w:t>les</w:t>
      </w:r>
      <w:r w:rsidR="00EA7790" w:rsidRPr="00CE31AF">
        <w:rPr>
          <w:rFonts w:cs="Arial"/>
          <w:color w:val="000000"/>
          <w:sz w:val="24"/>
          <w:szCs w:val="24"/>
        </w:rPr>
        <w:t xml:space="preserve"> limites apportées à son exercice doivent être justifiées par un motif d’intérêt général et proportionnées à l’objectif poursuivi</w:t>
      </w:r>
      <w:r w:rsidR="00EA7790" w:rsidRPr="00CE31AF">
        <w:rPr>
          <w:rStyle w:val="Appelnotedebasdep"/>
          <w:rFonts w:cs="Arial"/>
          <w:color w:val="000000"/>
          <w:sz w:val="24"/>
          <w:szCs w:val="24"/>
        </w:rPr>
        <w:footnoteReference w:id="5"/>
      </w:r>
      <w:r w:rsidR="00706C80" w:rsidRPr="00CE31AF">
        <w:rPr>
          <w:rFonts w:cs="Arial"/>
          <w:color w:val="000000"/>
          <w:sz w:val="24"/>
          <w:szCs w:val="24"/>
        </w:rPr>
        <w:t xml:space="preserve">. En l’espèce, les modalités d’indemnisation ne satisfont pas, selon les requérants à cette exigence de proportionnalité. </w:t>
      </w:r>
    </w:p>
    <w:p w:rsidR="00142806" w:rsidRPr="00CE31AF" w:rsidRDefault="00142806" w:rsidP="001527EC">
      <w:pPr>
        <w:spacing w:after="0" w:line="240" w:lineRule="auto"/>
        <w:jc w:val="both"/>
        <w:rPr>
          <w:rFonts w:cs="Arial"/>
          <w:color w:val="000000"/>
          <w:sz w:val="24"/>
          <w:szCs w:val="24"/>
        </w:rPr>
      </w:pPr>
    </w:p>
    <w:p w:rsidR="00142806" w:rsidRPr="00CE31AF" w:rsidRDefault="00142806" w:rsidP="001527EC">
      <w:pPr>
        <w:spacing w:after="0" w:line="240" w:lineRule="auto"/>
        <w:jc w:val="both"/>
        <w:rPr>
          <w:rFonts w:cs="Arial"/>
          <w:sz w:val="24"/>
          <w:szCs w:val="24"/>
        </w:rPr>
      </w:pPr>
      <w:r w:rsidRPr="00CE31AF">
        <w:rPr>
          <w:rFonts w:cs="Arial"/>
          <w:color w:val="000000"/>
          <w:sz w:val="24"/>
          <w:szCs w:val="24"/>
        </w:rPr>
        <w:t xml:space="preserve">Les requérants considèrent également que </w:t>
      </w:r>
      <w:r w:rsidRPr="00CE31AF">
        <w:rPr>
          <w:rFonts w:cs="Arial"/>
          <w:b/>
          <w:color w:val="000000"/>
          <w:sz w:val="24"/>
          <w:szCs w:val="24"/>
        </w:rPr>
        <w:t>le principe d’égalité devant les charges publiques</w:t>
      </w:r>
      <w:r w:rsidRPr="00CE31AF">
        <w:rPr>
          <w:rFonts w:cs="Arial"/>
          <w:color w:val="000000"/>
          <w:sz w:val="24"/>
          <w:szCs w:val="24"/>
        </w:rPr>
        <w:t xml:space="preserve"> impose de prévoir précisément les modalités d’indemnisation, dès lors que la loi crée une rupture caractérisée de l’égalité et cause un préjudice anormal, excédant les aléas inhérents à l’activité. Le fait de contourner les limites posées par la jurisprudence </w:t>
      </w:r>
      <w:r w:rsidRPr="00CE31AF">
        <w:rPr>
          <w:rFonts w:cs="Arial"/>
          <w:color w:val="000000"/>
          <w:sz w:val="24"/>
          <w:szCs w:val="24"/>
        </w:rPr>
        <w:lastRenderedPageBreak/>
        <w:t>constitutionnelle</w:t>
      </w:r>
      <w:r w:rsidRPr="00CE31AF">
        <w:rPr>
          <w:rStyle w:val="Appelnotedebasdep"/>
          <w:rFonts w:cs="Arial"/>
          <w:color w:val="000000"/>
          <w:sz w:val="24"/>
          <w:szCs w:val="24"/>
        </w:rPr>
        <w:footnoteReference w:id="6"/>
      </w:r>
      <w:r w:rsidRPr="00CE31AF">
        <w:rPr>
          <w:rFonts w:cs="Arial"/>
          <w:color w:val="000000"/>
          <w:sz w:val="24"/>
          <w:szCs w:val="24"/>
        </w:rPr>
        <w:t xml:space="preserve"> en n’excluant </w:t>
      </w:r>
      <w:r w:rsidRPr="00CE31AF">
        <w:rPr>
          <w:rFonts w:cs="Arial"/>
          <w:sz w:val="24"/>
          <w:szCs w:val="24"/>
        </w:rPr>
        <w:t>pas une indemnisation, mais en se défaussant sur les nouveaux entrants est</w:t>
      </w:r>
      <w:r w:rsidR="008C04AE">
        <w:rPr>
          <w:rFonts w:cs="Arial"/>
          <w:sz w:val="24"/>
          <w:szCs w:val="24"/>
        </w:rPr>
        <w:t>,</w:t>
      </w:r>
      <w:r w:rsidRPr="00CE31AF">
        <w:rPr>
          <w:rFonts w:cs="Arial"/>
          <w:sz w:val="24"/>
          <w:szCs w:val="24"/>
        </w:rPr>
        <w:t xml:space="preserve"> selon les requérants</w:t>
      </w:r>
      <w:r w:rsidR="008C04AE">
        <w:rPr>
          <w:rFonts w:cs="Arial"/>
          <w:sz w:val="24"/>
          <w:szCs w:val="24"/>
        </w:rPr>
        <w:t>,</w:t>
      </w:r>
      <w:r w:rsidRPr="00CE31AF">
        <w:rPr>
          <w:rFonts w:cs="Arial"/>
          <w:sz w:val="24"/>
          <w:szCs w:val="24"/>
        </w:rPr>
        <w:t xml:space="preserve"> inconstitutionnel au regard du principe d’égalité devant les charges publiques. Le législateur aurait dû prévoir les modalités de l’engagement de la responsabilité de l’Etat vis-à-vis de l’ensemble de la profession et mettre en place un système ad hoc d’indemnisation du préjudice subi.</w:t>
      </w:r>
    </w:p>
    <w:p w:rsidR="00973140" w:rsidRPr="00CE31AF" w:rsidRDefault="00973140" w:rsidP="001527EC">
      <w:pPr>
        <w:spacing w:after="0" w:line="240" w:lineRule="auto"/>
        <w:jc w:val="both"/>
        <w:rPr>
          <w:sz w:val="24"/>
          <w:szCs w:val="24"/>
        </w:rPr>
      </w:pPr>
    </w:p>
    <w:p w:rsidR="00B44550" w:rsidRPr="00CE31AF" w:rsidRDefault="00142806" w:rsidP="001527EC">
      <w:pPr>
        <w:autoSpaceDE w:val="0"/>
        <w:autoSpaceDN w:val="0"/>
        <w:adjustRightInd w:val="0"/>
        <w:spacing w:after="0" w:line="240" w:lineRule="auto"/>
        <w:jc w:val="both"/>
        <w:rPr>
          <w:sz w:val="24"/>
          <w:szCs w:val="24"/>
        </w:rPr>
      </w:pPr>
      <w:r w:rsidRPr="00CE31AF">
        <w:rPr>
          <w:sz w:val="24"/>
          <w:szCs w:val="24"/>
        </w:rPr>
        <w:t xml:space="preserve">Par le mécanisme créé de remboursement par le nouvel installé, la loi ne conduit qu’à une indemnisation éventuelle dépendant d’une décision juridictionnelle qui conduira à ce que le professionnel du droit déjà </w:t>
      </w:r>
      <w:r w:rsidR="00AB2416" w:rsidRPr="00CE31AF">
        <w:rPr>
          <w:sz w:val="24"/>
          <w:szCs w:val="24"/>
        </w:rPr>
        <w:t>installé</w:t>
      </w:r>
      <w:r w:rsidRPr="00CE31AF">
        <w:rPr>
          <w:sz w:val="24"/>
          <w:szCs w:val="24"/>
        </w:rPr>
        <w:t xml:space="preserve"> ne p</w:t>
      </w:r>
      <w:r w:rsidR="00054829" w:rsidRPr="00CE31AF">
        <w:rPr>
          <w:sz w:val="24"/>
          <w:szCs w:val="24"/>
        </w:rPr>
        <w:t xml:space="preserve">eut avoir de certitude, </w:t>
      </w:r>
      <w:r w:rsidRPr="00CE31AF">
        <w:rPr>
          <w:sz w:val="24"/>
          <w:szCs w:val="24"/>
        </w:rPr>
        <w:t xml:space="preserve">portant ainsi </w:t>
      </w:r>
      <w:r w:rsidRPr="00CE31AF">
        <w:rPr>
          <w:b/>
          <w:sz w:val="24"/>
          <w:szCs w:val="24"/>
        </w:rPr>
        <w:t xml:space="preserve">atteinte à la garantie des </w:t>
      </w:r>
      <w:r w:rsidR="00AB2416" w:rsidRPr="00CE31AF">
        <w:rPr>
          <w:b/>
          <w:sz w:val="24"/>
          <w:szCs w:val="24"/>
        </w:rPr>
        <w:t>droits</w:t>
      </w:r>
      <w:r w:rsidR="001E6F6F" w:rsidRPr="00CE31AF">
        <w:rPr>
          <w:b/>
          <w:sz w:val="24"/>
          <w:szCs w:val="24"/>
        </w:rPr>
        <w:t xml:space="preserve"> </w:t>
      </w:r>
      <w:r w:rsidR="001E6F6F" w:rsidRPr="00CE31AF">
        <w:rPr>
          <w:sz w:val="24"/>
          <w:szCs w:val="24"/>
        </w:rPr>
        <w:t>de l’article 16 de la déclaration des droits de l’homme et du citoyen de 1789. Ainsi, en</w:t>
      </w:r>
      <w:r w:rsidR="00054829" w:rsidRPr="00CE31AF">
        <w:rPr>
          <w:sz w:val="24"/>
          <w:szCs w:val="24"/>
        </w:rPr>
        <w:t xml:space="preserve"> </w:t>
      </w:r>
      <w:r w:rsidR="001E6F6F" w:rsidRPr="00CE31AF">
        <w:rPr>
          <w:sz w:val="24"/>
          <w:szCs w:val="24"/>
        </w:rPr>
        <w:t xml:space="preserve">adoptant des règles plus rigoureuses que celles qui étaient en vigueur, le </w:t>
      </w:r>
      <w:r w:rsidR="00054829" w:rsidRPr="00CE31AF">
        <w:rPr>
          <w:sz w:val="24"/>
          <w:szCs w:val="24"/>
        </w:rPr>
        <w:t>législateur</w:t>
      </w:r>
      <w:r w:rsidR="001E6F6F" w:rsidRPr="00CE31AF">
        <w:rPr>
          <w:sz w:val="24"/>
          <w:szCs w:val="24"/>
        </w:rPr>
        <w:t xml:space="preserve"> </w:t>
      </w:r>
      <w:r w:rsidR="00054829" w:rsidRPr="00CE31AF">
        <w:rPr>
          <w:sz w:val="24"/>
          <w:szCs w:val="24"/>
        </w:rPr>
        <w:t>méconnaît</w:t>
      </w:r>
      <w:r w:rsidR="001E6F6F" w:rsidRPr="00CE31AF">
        <w:rPr>
          <w:sz w:val="24"/>
          <w:szCs w:val="24"/>
        </w:rPr>
        <w:t xml:space="preserve"> la </w:t>
      </w:r>
      <w:r w:rsidR="00054829" w:rsidRPr="00CE31AF">
        <w:rPr>
          <w:sz w:val="24"/>
          <w:szCs w:val="24"/>
        </w:rPr>
        <w:t>garantie</w:t>
      </w:r>
      <w:r w:rsidR="001E6F6F" w:rsidRPr="00CE31AF">
        <w:rPr>
          <w:sz w:val="24"/>
          <w:szCs w:val="24"/>
        </w:rPr>
        <w:t xml:space="preserve"> des droits s’il porte aux situation</w:t>
      </w:r>
      <w:r w:rsidR="00054829" w:rsidRPr="00CE31AF">
        <w:rPr>
          <w:sz w:val="24"/>
          <w:szCs w:val="24"/>
        </w:rPr>
        <w:t>s</w:t>
      </w:r>
      <w:r w:rsidR="001E6F6F" w:rsidRPr="00CE31AF">
        <w:rPr>
          <w:sz w:val="24"/>
          <w:szCs w:val="24"/>
        </w:rPr>
        <w:t xml:space="preserve"> légalement acquises une atteinte qui n’est </w:t>
      </w:r>
      <w:r w:rsidR="00054829" w:rsidRPr="00CE31AF">
        <w:rPr>
          <w:sz w:val="24"/>
          <w:szCs w:val="24"/>
        </w:rPr>
        <w:t>pas</w:t>
      </w:r>
      <w:r w:rsidR="001E6F6F" w:rsidRPr="00CE31AF">
        <w:rPr>
          <w:sz w:val="24"/>
          <w:szCs w:val="24"/>
        </w:rPr>
        <w:t xml:space="preserve"> justifiée par un motif d’intérêt </w:t>
      </w:r>
      <w:r w:rsidR="00054829" w:rsidRPr="00CE31AF">
        <w:rPr>
          <w:sz w:val="24"/>
          <w:szCs w:val="24"/>
        </w:rPr>
        <w:t>général</w:t>
      </w:r>
      <w:r w:rsidR="001E6F6F" w:rsidRPr="00CE31AF">
        <w:rPr>
          <w:rStyle w:val="Appelnotedebasdep"/>
          <w:sz w:val="24"/>
          <w:szCs w:val="24"/>
        </w:rPr>
        <w:footnoteReference w:id="7"/>
      </w:r>
      <w:r w:rsidR="00054829" w:rsidRPr="00CE31AF">
        <w:rPr>
          <w:sz w:val="24"/>
          <w:szCs w:val="24"/>
        </w:rPr>
        <w:t>.</w:t>
      </w:r>
    </w:p>
    <w:p w:rsidR="00395331" w:rsidRPr="00CE31AF" w:rsidRDefault="00395331" w:rsidP="001527EC">
      <w:pPr>
        <w:autoSpaceDE w:val="0"/>
        <w:autoSpaceDN w:val="0"/>
        <w:adjustRightInd w:val="0"/>
        <w:spacing w:after="0" w:line="240" w:lineRule="auto"/>
        <w:jc w:val="both"/>
        <w:rPr>
          <w:sz w:val="24"/>
          <w:szCs w:val="24"/>
        </w:rPr>
      </w:pPr>
    </w:p>
    <w:p w:rsidR="00395331" w:rsidRPr="00CE31AF" w:rsidRDefault="00395331" w:rsidP="001527EC">
      <w:pPr>
        <w:autoSpaceDE w:val="0"/>
        <w:autoSpaceDN w:val="0"/>
        <w:adjustRightInd w:val="0"/>
        <w:spacing w:after="0" w:line="240" w:lineRule="auto"/>
        <w:jc w:val="both"/>
        <w:rPr>
          <w:sz w:val="24"/>
          <w:szCs w:val="24"/>
        </w:rPr>
      </w:pPr>
    </w:p>
    <w:p w:rsidR="00395331" w:rsidRPr="00CE31AF" w:rsidRDefault="00395331" w:rsidP="001527EC">
      <w:pPr>
        <w:pStyle w:val="Paragraphedeliste"/>
        <w:numPr>
          <w:ilvl w:val="0"/>
          <w:numId w:val="8"/>
        </w:numPr>
        <w:spacing w:after="0" w:line="240" w:lineRule="auto"/>
        <w:jc w:val="both"/>
        <w:rPr>
          <w:b/>
          <w:sz w:val="24"/>
          <w:szCs w:val="24"/>
          <w:u w:val="single"/>
        </w:rPr>
      </w:pPr>
      <w:r w:rsidRPr="00CE31AF">
        <w:rPr>
          <w:b/>
          <w:sz w:val="24"/>
          <w:szCs w:val="24"/>
          <w:u w:val="single"/>
        </w:rPr>
        <w:t>Concernant l’artic</w:t>
      </w:r>
      <w:r w:rsidR="001A4FAE">
        <w:rPr>
          <w:b/>
          <w:sz w:val="24"/>
          <w:szCs w:val="24"/>
          <w:u w:val="single"/>
        </w:rPr>
        <w:t>le 57</w:t>
      </w:r>
      <w:r w:rsidR="008A23F0">
        <w:rPr>
          <w:b/>
          <w:sz w:val="24"/>
          <w:szCs w:val="24"/>
          <w:u w:val="single"/>
        </w:rPr>
        <w:t xml:space="preserve"> de la loi déférée</w:t>
      </w:r>
    </w:p>
    <w:p w:rsidR="00395331" w:rsidRPr="00CE31AF" w:rsidRDefault="00395331" w:rsidP="001527EC">
      <w:pPr>
        <w:spacing w:after="0" w:line="240" w:lineRule="auto"/>
        <w:jc w:val="both"/>
        <w:rPr>
          <w:bCs/>
          <w:sz w:val="24"/>
          <w:szCs w:val="24"/>
        </w:rPr>
      </w:pPr>
    </w:p>
    <w:p w:rsidR="00395331" w:rsidRPr="00CE31AF" w:rsidRDefault="00395331" w:rsidP="001527EC">
      <w:pPr>
        <w:spacing w:after="0" w:line="240" w:lineRule="auto"/>
        <w:jc w:val="both"/>
        <w:rPr>
          <w:rFonts w:eastAsia="Times New Roman"/>
          <w:sz w:val="24"/>
          <w:szCs w:val="24"/>
          <w:lang w:eastAsia="fr-FR"/>
        </w:rPr>
      </w:pPr>
      <w:r w:rsidRPr="00CE31AF">
        <w:rPr>
          <w:bCs/>
          <w:sz w:val="24"/>
          <w:szCs w:val="24"/>
        </w:rPr>
        <w:t>Cet a</w:t>
      </w:r>
      <w:r w:rsidR="008C04AE">
        <w:rPr>
          <w:bCs/>
          <w:sz w:val="24"/>
          <w:szCs w:val="24"/>
        </w:rPr>
        <w:t>rticle de la loi déférée confie</w:t>
      </w:r>
      <w:r w:rsidRPr="00CE31AF">
        <w:rPr>
          <w:bCs/>
          <w:sz w:val="24"/>
          <w:szCs w:val="24"/>
        </w:rPr>
        <w:t xml:space="preserve"> à l’Autorité de la concurrence le soin de faire des </w:t>
      </w:r>
      <w:r w:rsidRPr="00CE31AF">
        <w:rPr>
          <w:bCs/>
          <w:i/>
          <w:sz w:val="24"/>
          <w:szCs w:val="24"/>
        </w:rPr>
        <w:t>« recommandations »</w:t>
      </w:r>
      <w:r w:rsidRPr="00CE31AF">
        <w:rPr>
          <w:bCs/>
          <w:sz w:val="24"/>
          <w:szCs w:val="24"/>
        </w:rPr>
        <w:t xml:space="preserve"> sur le nombre d’offices d’avocats aux Conseils</w:t>
      </w:r>
      <w:r w:rsidRPr="00CE31AF">
        <w:rPr>
          <w:rFonts w:eastAsia="Times New Roman"/>
          <w:i/>
          <w:sz w:val="24"/>
          <w:szCs w:val="24"/>
          <w:lang w:eastAsia="fr-FR"/>
        </w:rPr>
        <w:t xml:space="preserve"> « dans la perspective d’augmenter de façon progressive le nombre de ces offices »</w:t>
      </w:r>
      <w:r w:rsidRPr="00CE31AF">
        <w:rPr>
          <w:rFonts w:eastAsia="Times New Roman"/>
          <w:sz w:val="24"/>
          <w:szCs w:val="24"/>
          <w:lang w:eastAsia="fr-FR"/>
        </w:rPr>
        <w:t xml:space="preserve">. Au vu des </w:t>
      </w:r>
      <w:r w:rsidRPr="00CE31AF">
        <w:rPr>
          <w:rFonts w:eastAsia="Times New Roman"/>
          <w:i/>
          <w:sz w:val="24"/>
          <w:szCs w:val="24"/>
          <w:lang w:eastAsia="fr-FR"/>
        </w:rPr>
        <w:t>« besoins ainsi identifiés »,</w:t>
      </w:r>
      <w:r w:rsidRPr="00CE31AF">
        <w:rPr>
          <w:rFonts w:eastAsia="Times New Roman"/>
          <w:sz w:val="24"/>
          <w:szCs w:val="24"/>
          <w:lang w:eastAsia="fr-FR"/>
        </w:rPr>
        <w:t xml:space="preserve"> le ministre, saisi par un demandeur présentant les conditions d’aptitude requises, </w:t>
      </w:r>
      <w:r w:rsidRPr="00CE31AF">
        <w:rPr>
          <w:rFonts w:eastAsia="Times New Roman"/>
          <w:i/>
          <w:sz w:val="24"/>
          <w:szCs w:val="24"/>
          <w:lang w:eastAsia="fr-FR"/>
        </w:rPr>
        <w:t>« le nomme »</w:t>
      </w:r>
      <w:r w:rsidRPr="00CE31AF">
        <w:rPr>
          <w:rFonts w:eastAsia="Times New Roman"/>
          <w:sz w:val="24"/>
          <w:szCs w:val="24"/>
          <w:lang w:eastAsia="fr-FR"/>
        </w:rPr>
        <w:t xml:space="preserve"> titulaire dans un office ainsi nouvellement créé ou procède à un appel à candidatures.</w:t>
      </w:r>
    </w:p>
    <w:p w:rsidR="00354662" w:rsidRPr="00CE31AF" w:rsidRDefault="00354662" w:rsidP="001527EC">
      <w:pPr>
        <w:widowControl w:val="0"/>
        <w:autoSpaceDE w:val="0"/>
        <w:autoSpaceDN w:val="0"/>
        <w:adjustRightInd w:val="0"/>
        <w:spacing w:after="0" w:line="240" w:lineRule="auto"/>
        <w:jc w:val="both"/>
        <w:rPr>
          <w:rFonts w:cs="Times"/>
          <w:bCs/>
          <w:sz w:val="24"/>
          <w:szCs w:val="24"/>
        </w:rPr>
      </w:pPr>
    </w:p>
    <w:p w:rsidR="00354662" w:rsidRPr="00CE31AF" w:rsidRDefault="00354662" w:rsidP="001527EC">
      <w:pPr>
        <w:widowControl w:val="0"/>
        <w:autoSpaceDE w:val="0"/>
        <w:autoSpaceDN w:val="0"/>
        <w:adjustRightInd w:val="0"/>
        <w:spacing w:after="0" w:line="240" w:lineRule="auto"/>
        <w:jc w:val="both"/>
        <w:rPr>
          <w:rFonts w:cs="Times"/>
          <w:b/>
          <w:bCs/>
          <w:sz w:val="24"/>
          <w:szCs w:val="24"/>
        </w:rPr>
      </w:pPr>
      <w:r w:rsidRPr="00CE31AF">
        <w:rPr>
          <w:rFonts w:cs="Times"/>
          <w:bCs/>
          <w:sz w:val="24"/>
          <w:szCs w:val="24"/>
        </w:rPr>
        <w:t>Les dispositions ou fo</w:t>
      </w:r>
      <w:r w:rsidR="00F740A8">
        <w:rPr>
          <w:rFonts w:cs="Times"/>
          <w:bCs/>
          <w:sz w:val="24"/>
          <w:szCs w:val="24"/>
        </w:rPr>
        <w:t>rmulations de cet article 57</w:t>
      </w:r>
      <w:r w:rsidRPr="00CE31AF">
        <w:rPr>
          <w:rFonts w:cs="Times"/>
          <w:bCs/>
          <w:sz w:val="24"/>
          <w:szCs w:val="24"/>
        </w:rPr>
        <w:t xml:space="preserve"> </w:t>
      </w:r>
      <w:r w:rsidRPr="00CE31AF">
        <w:rPr>
          <w:rFonts w:cs="Times"/>
          <w:b/>
          <w:bCs/>
          <w:sz w:val="24"/>
          <w:szCs w:val="24"/>
        </w:rPr>
        <w:t xml:space="preserve">contreviennent aux principes de clarté et d’intelligibilité de la loi. </w:t>
      </w:r>
    </w:p>
    <w:p w:rsidR="00354662" w:rsidRPr="00CE31AF" w:rsidRDefault="00354662" w:rsidP="001527EC">
      <w:pPr>
        <w:widowControl w:val="0"/>
        <w:autoSpaceDE w:val="0"/>
        <w:autoSpaceDN w:val="0"/>
        <w:adjustRightInd w:val="0"/>
        <w:spacing w:after="0" w:line="240" w:lineRule="auto"/>
        <w:jc w:val="both"/>
        <w:rPr>
          <w:rFonts w:cs="Times"/>
          <w:bCs/>
          <w:sz w:val="24"/>
          <w:szCs w:val="24"/>
        </w:rPr>
      </w:pPr>
      <w:r w:rsidRPr="00CE31AF">
        <w:rPr>
          <w:rFonts w:cs="Times"/>
          <w:bCs/>
          <w:sz w:val="24"/>
          <w:szCs w:val="24"/>
        </w:rPr>
        <w:t>En effet,</w:t>
      </w:r>
      <w:r w:rsidRPr="00CE31AF">
        <w:rPr>
          <w:rFonts w:cs="Times"/>
          <w:bCs/>
          <w:i/>
          <w:sz w:val="24"/>
          <w:szCs w:val="24"/>
        </w:rPr>
        <w:t xml:space="preserve">  « L’Autorité de la concurrence rend au ministre de la justice, qui en est le garant, un avis sur la liberté d’installation des avocats au Conseil d’État et à la Cour de cassation ». </w:t>
      </w:r>
      <w:r w:rsidRPr="00CE31AF">
        <w:rPr>
          <w:rFonts w:cs="Times"/>
          <w:bCs/>
          <w:sz w:val="24"/>
          <w:szCs w:val="24"/>
        </w:rPr>
        <w:t xml:space="preserve">L’objet garanti  n’est ainsi pas précisé. Les requérants s’interrogent </w:t>
      </w:r>
      <w:r w:rsidR="004F05D7">
        <w:rPr>
          <w:rFonts w:cs="Times"/>
          <w:bCs/>
          <w:sz w:val="24"/>
          <w:szCs w:val="24"/>
        </w:rPr>
        <w:t xml:space="preserve">sur la </w:t>
      </w:r>
      <w:r w:rsidRPr="00CE31AF">
        <w:rPr>
          <w:rFonts w:cs="Times"/>
          <w:bCs/>
          <w:sz w:val="24"/>
          <w:szCs w:val="24"/>
        </w:rPr>
        <w:t>distinction  opérée entre « </w:t>
      </w:r>
      <w:r w:rsidRPr="00CE31AF">
        <w:rPr>
          <w:rFonts w:cs="Times"/>
          <w:bCs/>
          <w:i/>
          <w:sz w:val="24"/>
          <w:szCs w:val="24"/>
        </w:rPr>
        <w:t>avis </w:t>
      </w:r>
      <w:r w:rsidRPr="00CE31AF">
        <w:rPr>
          <w:rFonts w:cs="Times"/>
          <w:bCs/>
          <w:sz w:val="24"/>
          <w:szCs w:val="24"/>
        </w:rPr>
        <w:t xml:space="preserve">» </w:t>
      </w:r>
      <w:r w:rsidRPr="00CE31AF">
        <w:rPr>
          <w:sz w:val="24"/>
          <w:szCs w:val="24"/>
        </w:rPr>
        <w:t>sur la liberté d’installation des avocats au Conseil d’Etat et à la Cour de cassation et « </w:t>
      </w:r>
      <w:r w:rsidRPr="00CE31AF">
        <w:rPr>
          <w:i/>
          <w:sz w:val="24"/>
          <w:szCs w:val="24"/>
        </w:rPr>
        <w:t>recommandations</w:t>
      </w:r>
      <w:r w:rsidRPr="00CE31AF">
        <w:rPr>
          <w:sz w:val="24"/>
          <w:szCs w:val="24"/>
        </w:rPr>
        <w:t xml:space="preserve"> en vue d’améliorer l’accès aux offices ».</w:t>
      </w:r>
    </w:p>
    <w:p w:rsidR="00354662" w:rsidRPr="00CE31AF" w:rsidRDefault="00354662" w:rsidP="001527EC">
      <w:pPr>
        <w:widowControl w:val="0"/>
        <w:autoSpaceDE w:val="0"/>
        <w:autoSpaceDN w:val="0"/>
        <w:adjustRightInd w:val="0"/>
        <w:spacing w:after="0" w:line="240" w:lineRule="auto"/>
        <w:jc w:val="both"/>
        <w:rPr>
          <w:rFonts w:cs="∞0ıøU'2A⁄"/>
          <w:sz w:val="24"/>
          <w:szCs w:val="24"/>
        </w:rPr>
      </w:pPr>
      <w:r w:rsidRPr="00CE31AF">
        <w:rPr>
          <w:sz w:val="24"/>
          <w:szCs w:val="24"/>
        </w:rPr>
        <w:t>De plus, l’expression « </w:t>
      </w:r>
      <w:r w:rsidRPr="00CE31AF">
        <w:rPr>
          <w:i/>
          <w:sz w:val="24"/>
          <w:szCs w:val="24"/>
        </w:rPr>
        <w:t>au vu des besoins identifiés par l’Autorité de la concurrence </w:t>
      </w:r>
      <w:r w:rsidRPr="00CE31AF">
        <w:rPr>
          <w:sz w:val="24"/>
          <w:szCs w:val="24"/>
        </w:rPr>
        <w:t xml:space="preserve">», qui conditionne l’exercice du pouvoir de nomination du ministre, est obscure selon les requérants.  </w:t>
      </w:r>
    </w:p>
    <w:p w:rsidR="00395331" w:rsidRPr="00CE31AF" w:rsidRDefault="00395331" w:rsidP="001527EC">
      <w:pPr>
        <w:spacing w:after="0" w:line="240" w:lineRule="auto"/>
        <w:jc w:val="both"/>
        <w:rPr>
          <w:sz w:val="24"/>
          <w:szCs w:val="24"/>
          <w:u w:val="single"/>
        </w:rPr>
      </w:pPr>
    </w:p>
    <w:p w:rsidR="00395331" w:rsidRPr="00CE31AF" w:rsidRDefault="00354662" w:rsidP="001527EC">
      <w:pPr>
        <w:spacing w:after="0" w:line="240" w:lineRule="auto"/>
        <w:jc w:val="both"/>
        <w:rPr>
          <w:b/>
          <w:sz w:val="24"/>
          <w:szCs w:val="24"/>
          <w:u w:val="single"/>
        </w:rPr>
      </w:pPr>
      <w:r w:rsidRPr="00CE31AF">
        <w:rPr>
          <w:sz w:val="24"/>
          <w:szCs w:val="24"/>
        </w:rPr>
        <w:t>Le</w:t>
      </w:r>
      <w:r w:rsidR="00395331" w:rsidRPr="00CE31AF">
        <w:rPr>
          <w:sz w:val="24"/>
          <w:szCs w:val="24"/>
        </w:rPr>
        <w:t xml:space="preserve"> mécanisme</w:t>
      </w:r>
      <w:r w:rsidR="00F740A8">
        <w:rPr>
          <w:sz w:val="24"/>
          <w:szCs w:val="24"/>
        </w:rPr>
        <w:t xml:space="preserve"> prévu par l’article 57</w:t>
      </w:r>
      <w:r w:rsidRPr="00CE31AF">
        <w:rPr>
          <w:sz w:val="24"/>
          <w:szCs w:val="24"/>
        </w:rPr>
        <w:t xml:space="preserve"> de la loi déférée</w:t>
      </w:r>
      <w:r w:rsidR="00395331" w:rsidRPr="00CE31AF">
        <w:rPr>
          <w:sz w:val="24"/>
          <w:szCs w:val="24"/>
        </w:rPr>
        <w:t xml:space="preserve"> </w:t>
      </w:r>
      <w:r w:rsidRPr="00CE31AF">
        <w:rPr>
          <w:b/>
          <w:sz w:val="24"/>
          <w:szCs w:val="24"/>
        </w:rPr>
        <w:t xml:space="preserve">méconnaît </w:t>
      </w:r>
      <w:r w:rsidR="00395331" w:rsidRPr="00CE31AF">
        <w:rPr>
          <w:b/>
          <w:sz w:val="24"/>
          <w:szCs w:val="24"/>
        </w:rPr>
        <w:t xml:space="preserve">les exigences de l’article 21 de la </w:t>
      </w:r>
      <w:r w:rsidR="00395331" w:rsidRPr="00CE31AF">
        <w:rPr>
          <w:b/>
          <w:iCs/>
          <w:sz w:val="24"/>
          <w:szCs w:val="24"/>
        </w:rPr>
        <w:t>Constitution</w:t>
      </w:r>
      <w:r w:rsidR="00395331" w:rsidRPr="00CE31AF">
        <w:rPr>
          <w:sz w:val="24"/>
          <w:szCs w:val="24"/>
        </w:rPr>
        <w:t xml:space="preserve">, d’où résulte que l’exercice du pouvoir réglementaire appartient au Premier ministre, et ne peut être délégué qu’aux ministres. </w:t>
      </w:r>
    </w:p>
    <w:p w:rsidR="00395331" w:rsidRPr="00CE31AF" w:rsidRDefault="004F05D7" w:rsidP="001527EC">
      <w:pPr>
        <w:spacing w:after="0" w:line="240" w:lineRule="auto"/>
        <w:jc w:val="both"/>
        <w:rPr>
          <w:sz w:val="24"/>
          <w:szCs w:val="24"/>
        </w:rPr>
      </w:pPr>
      <w:r>
        <w:rPr>
          <w:sz w:val="24"/>
          <w:szCs w:val="24"/>
        </w:rPr>
        <w:t>En effet</w:t>
      </w:r>
      <w:r w:rsidR="00395331" w:rsidRPr="00CE31AF">
        <w:rPr>
          <w:sz w:val="24"/>
          <w:szCs w:val="24"/>
        </w:rPr>
        <w:t xml:space="preserve">, il est prévu que le Garde des Sceaux est tenu de créer un nouvel office chaque fois qu’il correspond à un </w:t>
      </w:r>
      <w:r w:rsidR="00395331" w:rsidRPr="00CE31AF">
        <w:rPr>
          <w:i/>
          <w:sz w:val="24"/>
          <w:szCs w:val="24"/>
        </w:rPr>
        <w:t>« besoin identifié »</w:t>
      </w:r>
      <w:r w:rsidR="00395331" w:rsidRPr="00CE31AF">
        <w:rPr>
          <w:sz w:val="24"/>
          <w:szCs w:val="24"/>
        </w:rPr>
        <w:t xml:space="preserve"> par l’Autorité de la concurrence, ce que révèle l’usage délibéré de l’indicatif présent : lorsque le demandeur remplit les conditions, le ministre de la justice </w:t>
      </w:r>
      <w:r w:rsidR="00395331" w:rsidRPr="00CE31AF">
        <w:rPr>
          <w:i/>
          <w:sz w:val="24"/>
          <w:szCs w:val="24"/>
        </w:rPr>
        <w:t>« le nomme »</w:t>
      </w:r>
      <w:r w:rsidR="00395331" w:rsidRPr="00CE31AF">
        <w:rPr>
          <w:sz w:val="24"/>
          <w:szCs w:val="24"/>
        </w:rPr>
        <w:t xml:space="preserve">, cette nomination exprimant en fait la création de l’office, et cette nomination étant rendue obligatoire pour le ministre dès lors que l’Autorité de la concurrence aura fixé en amont le nombre d’offices à créer selon elle. </w:t>
      </w:r>
    </w:p>
    <w:p w:rsidR="00395331" w:rsidRPr="00CE31AF" w:rsidRDefault="00395331" w:rsidP="001527EC">
      <w:pPr>
        <w:spacing w:after="0" w:line="240" w:lineRule="auto"/>
        <w:jc w:val="both"/>
        <w:rPr>
          <w:sz w:val="24"/>
          <w:szCs w:val="24"/>
        </w:rPr>
      </w:pPr>
      <w:r w:rsidRPr="00CE31AF">
        <w:rPr>
          <w:sz w:val="24"/>
          <w:szCs w:val="24"/>
        </w:rPr>
        <w:lastRenderedPageBreak/>
        <w:t>De la même façon, le ministre est tenu de lancer un appel à candidatures lorsqu’</w:t>
      </w:r>
      <w:r w:rsidRPr="00CE31AF">
        <w:rPr>
          <w:i/>
          <w:sz w:val="24"/>
          <w:szCs w:val="24"/>
        </w:rPr>
        <w:t>« il constate »</w:t>
      </w:r>
      <w:r w:rsidRPr="00CE31AF">
        <w:rPr>
          <w:sz w:val="24"/>
          <w:szCs w:val="24"/>
        </w:rPr>
        <w:t xml:space="preserve"> un nombre insuffisant de création d’offices </w:t>
      </w:r>
      <w:r w:rsidRPr="00CE31AF">
        <w:rPr>
          <w:i/>
          <w:sz w:val="24"/>
          <w:szCs w:val="24"/>
        </w:rPr>
        <w:t>« au regard des besoins identifiés »</w:t>
      </w:r>
      <w:r w:rsidRPr="00CE31AF">
        <w:rPr>
          <w:sz w:val="24"/>
          <w:szCs w:val="24"/>
        </w:rPr>
        <w:t xml:space="preserve">. Dans ce cas, </w:t>
      </w:r>
      <w:r w:rsidRPr="00CE31AF">
        <w:rPr>
          <w:i/>
          <w:sz w:val="24"/>
          <w:szCs w:val="24"/>
        </w:rPr>
        <w:t>« il procède »</w:t>
      </w:r>
      <w:r w:rsidRPr="00CE31AF">
        <w:rPr>
          <w:sz w:val="24"/>
          <w:szCs w:val="24"/>
        </w:rPr>
        <w:t xml:space="preserve">, obligatoirement, à un appel à manifestation d’intérêt. </w:t>
      </w:r>
    </w:p>
    <w:p w:rsidR="00395331" w:rsidRPr="00CE31AF" w:rsidRDefault="00395331" w:rsidP="001527EC">
      <w:pPr>
        <w:spacing w:after="0" w:line="240" w:lineRule="auto"/>
        <w:jc w:val="both"/>
        <w:rPr>
          <w:sz w:val="24"/>
          <w:szCs w:val="24"/>
        </w:rPr>
      </w:pPr>
      <w:r w:rsidRPr="00CE31AF">
        <w:rPr>
          <w:sz w:val="24"/>
          <w:szCs w:val="24"/>
        </w:rPr>
        <w:t xml:space="preserve">En réalité, c’est bien l’Autorité de la concurrence qui aura constaté et décidé à sa place qu’il est impératif de créer de nouveaux offices, et le ministre voit ainsi l’exercice </w:t>
      </w:r>
      <w:r w:rsidR="008C04AE">
        <w:rPr>
          <w:sz w:val="24"/>
          <w:szCs w:val="24"/>
        </w:rPr>
        <w:t>de sa compétence totalement lié</w:t>
      </w:r>
      <w:r w:rsidRPr="00CE31AF">
        <w:rPr>
          <w:sz w:val="24"/>
          <w:szCs w:val="24"/>
        </w:rPr>
        <w:t xml:space="preserve"> par cette autorité, à qui le pouvoir réglementaire a, de fait, été transféré.</w:t>
      </w:r>
    </w:p>
    <w:p w:rsidR="009C37AE" w:rsidRPr="00CE31AF" w:rsidRDefault="009C37AE" w:rsidP="001527EC">
      <w:pPr>
        <w:spacing w:after="0" w:line="240" w:lineRule="auto"/>
        <w:jc w:val="both"/>
        <w:rPr>
          <w:sz w:val="24"/>
          <w:szCs w:val="24"/>
        </w:rPr>
      </w:pPr>
    </w:p>
    <w:p w:rsidR="00245F8F" w:rsidRPr="00CE31AF" w:rsidRDefault="00F740A8" w:rsidP="001527EC">
      <w:pPr>
        <w:spacing w:after="0" w:line="240" w:lineRule="auto"/>
        <w:jc w:val="both"/>
        <w:rPr>
          <w:i/>
          <w:sz w:val="24"/>
          <w:szCs w:val="24"/>
        </w:rPr>
      </w:pPr>
      <w:r>
        <w:rPr>
          <w:sz w:val="24"/>
          <w:szCs w:val="24"/>
        </w:rPr>
        <w:t>Qui plus est, l’article 57</w:t>
      </w:r>
      <w:r w:rsidR="00395331" w:rsidRPr="00CE31AF">
        <w:rPr>
          <w:sz w:val="24"/>
          <w:szCs w:val="24"/>
        </w:rPr>
        <w:t xml:space="preserve"> </w:t>
      </w:r>
      <w:r w:rsidR="00395331" w:rsidRPr="00CE31AF">
        <w:rPr>
          <w:b/>
          <w:sz w:val="24"/>
          <w:szCs w:val="24"/>
        </w:rPr>
        <w:t>méconnaît, selon les requérants, les articles 12, 15 et 16 de la Déclaration des Droits de l’Homme et du Citoyen de 1789, le principe de l’indépendance de la justice et l’objectif constitutionnel de bonne administration de la justice</w:t>
      </w:r>
      <w:r w:rsidR="00395331" w:rsidRPr="00CE31AF">
        <w:rPr>
          <w:sz w:val="24"/>
          <w:szCs w:val="24"/>
        </w:rPr>
        <w:t>.</w:t>
      </w:r>
    </w:p>
    <w:p w:rsidR="00245F8F" w:rsidRPr="00CE31AF" w:rsidRDefault="00245F8F" w:rsidP="001527EC">
      <w:pPr>
        <w:spacing w:after="0" w:line="240" w:lineRule="auto"/>
        <w:jc w:val="both"/>
        <w:rPr>
          <w:i/>
          <w:sz w:val="24"/>
          <w:szCs w:val="24"/>
        </w:rPr>
      </w:pPr>
      <w:r w:rsidRPr="00CE31AF">
        <w:rPr>
          <w:sz w:val="24"/>
          <w:szCs w:val="24"/>
        </w:rPr>
        <w:t xml:space="preserve">L’Autorité de la concurrence </w:t>
      </w:r>
      <w:r w:rsidR="00395331" w:rsidRPr="00CE31AF">
        <w:rPr>
          <w:sz w:val="24"/>
          <w:szCs w:val="24"/>
        </w:rPr>
        <w:t xml:space="preserve">se voit en effet assigner une </w:t>
      </w:r>
      <w:r w:rsidR="00395331" w:rsidRPr="00CE31AF">
        <w:rPr>
          <w:i/>
          <w:sz w:val="24"/>
          <w:szCs w:val="24"/>
        </w:rPr>
        <w:t>« perspective »</w:t>
      </w:r>
      <w:r w:rsidR="00395331" w:rsidRPr="00CE31AF">
        <w:rPr>
          <w:sz w:val="24"/>
          <w:szCs w:val="24"/>
        </w:rPr>
        <w:t xml:space="preserve"> unique et univoque, sans possibilité de retour : </w:t>
      </w:r>
      <w:r w:rsidR="00395331" w:rsidRPr="00CE31AF">
        <w:rPr>
          <w:i/>
          <w:sz w:val="24"/>
          <w:szCs w:val="24"/>
        </w:rPr>
        <w:t>« augmenter de façon progressive le nombre de ces offices »</w:t>
      </w:r>
      <w:r w:rsidR="00395331" w:rsidRPr="00CE31AF">
        <w:rPr>
          <w:sz w:val="24"/>
          <w:szCs w:val="24"/>
        </w:rPr>
        <w:t>. Cet objectif est par lui</w:t>
      </w:r>
      <w:r w:rsidR="00395331" w:rsidRPr="00CE31AF">
        <w:rPr>
          <w:sz w:val="24"/>
          <w:szCs w:val="24"/>
        </w:rPr>
        <w:noBreakHyphen/>
        <w:t>même contraire à celui que poursuit le système des offices, qui est précisément de limiter le nombre de professionnels, pour éviter un afflux de pourvois, garantir aux justiciables une qualité d’excellence, faciliter le dialogue avec le Conseil d'Etat et la Cour de cassation. Il est en outre contraire à l’indépendance même de l’Autorité de la concurrence, que la loi place dans l’obligation de ne rendre ses avis qu’à sens unique.</w:t>
      </w:r>
    </w:p>
    <w:p w:rsidR="00395331" w:rsidRPr="00CE31AF" w:rsidRDefault="00395331" w:rsidP="001527EC">
      <w:pPr>
        <w:spacing w:after="0" w:line="240" w:lineRule="auto"/>
        <w:jc w:val="both"/>
        <w:rPr>
          <w:i/>
          <w:sz w:val="24"/>
          <w:szCs w:val="24"/>
        </w:rPr>
      </w:pPr>
      <w:r w:rsidRPr="00CE31AF">
        <w:rPr>
          <w:sz w:val="24"/>
          <w:szCs w:val="24"/>
        </w:rPr>
        <w:t xml:space="preserve">L’Autorité de la concurrence n’est pas tenue de se conformer aux besoins du service public de la justice, </w:t>
      </w:r>
      <w:r w:rsidR="00245F8F" w:rsidRPr="00CE31AF">
        <w:rPr>
          <w:sz w:val="24"/>
          <w:szCs w:val="24"/>
        </w:rPr>
        <w:t xml:space="preserve">puisqu’aucun </w:t>
      </w:r>
      <w:r w:rsidRPr="00CE31AF">
        <w:rPr>
          <w:i/>
          <w:sz w:val="24"/>
          <w:szCs w:val="24"/>
        </w:rPr>
        <w:t>critère</w:t>
      </w:r>
      <w:r w:rsidRPr="00CE31AF">
        <w:rPr>
          <w:sz w:val="24"/>
          <w:szCs w:val="24"/>
        </w:rPr>
        <w:t xml:space="preserve"> d’appréciation</w:t>
      </w:r>
      <w:r w:rsidR="00245F8F" w:rsidRPr="00CE31AF">
        <w:rPr>
          <w:sz w:val="24"/>
          <w:szCs w:val="24"/>
        </w:rPr>
        <w:t xml:space="preserve"> ne lui est assigné, mais </w:t>
      </w:r>
      <w:r w:rsidRPr="00CE31AF">
        <w:rPr>
          <w:sz w:val="24"/>
          <w:szCs w:val="24"/>
        </w:rPr>
        <w:t xml:space="preserve">seulement un </w:t>
      </w:r>
      <w:r w:rsidRPr="00CE31AF">
        <w:rPr>
          <w:i/>
          <w:sz w:val="24"/>
          <w:szCs w:val="24"/>
        </w:rPr>
        <w:t>objectif</w:t>
      </w:r>
      <w:r w:rsidRPr="00CE31AF">
        <w:rPr>
          <w:sz w:val="24"/>
          <w:szCs w:val="24"/>
        </w:rPr>
        <w:t xml:space="preserve"> d’augmentation du nombre d’offices, quels que soient les besoins, le tout  sans que le ministre de la justice et les chefs de juridiction soient en rien associés au processus de décision.</w:t>
      </w:r>
    </w:p>
    <w:p w:rsidR="009C37AE" w:rsidRPr="00CE31AF" w:rsidRDefault="009C37AE" w:rsidP="001527EC">
      <w:pPr>
        <w:spacing w:after="0" w:line="240" w:lineRule="auto"/>
        <w:jc w:val="both"/>
        <w:rPr>
          <w:b/>
          <w:sz w:val="24"/>
          <w:szCs w:val="24"/>
        </w:rPr>
      </w:pPr>
    </w:p>
    <w:p w:rsidR="00395331" w:rsidRPr="00CE31AF" w:rsidRDefault="00F740A8" w:rsidP="001527EC">
      <w:pPr>
        <w:spacing w:after="0" w:line="240" w:lineRule="auto"/>
        <w:jc w:val="both"/>
        <w:rPr>
          <w:sz w:val="24"/>
          <w:szCs w:val="24"/>
        </w:rPr>
      </w:pPr>
      <w:r>
        <w:rPr>
          <w:b/>
          <w:sz w:val="24"/>
          <w:szCs w:val="24"/>
        </w:rPr>
        <w:t>L’article 57</w:t>
      </w:r>
      <w:r w:rsidR="00395331" w:rsidRPr="00CE31AF">
        <w:rPr>
          <w:b/>
          <w:sz w:val="24"/>
          <w:szCs w:val="24"/>
        </w:rPr>
        <w:t xml:space="preserve"> méconnaît enfin les articles 16 et 13 de la Déclaration des droits de l’Homme et du Citoyen</w:t>
      </w:r>
      <w:r w:rsidR="00395331" w:rsidRPr="00CE31AF">
        <w:rPr>
          <w:sz w:val="24"/>
          <w:szCs w:val="24"/>
        </w:rPr>
        <w:t>, en ce qu’il ne prévoit aucun mécanisme d’indemnisation des avocats actuellement titulaires d’offices.</w:t>
      </w:r>
    </w:p>
    <w:p w:rsidR="00395331" w:rsidRPr="00CE31AF" w:rsidRDefault="00245F8F" w:rsidP="001527EC">
      <w:pPr>
        <w:spacing w:after="0" w:line="240" w:lineRule="auto"/>
        <w:jc w:val="both"/>
        <w:rPr>
          <w:sz w:val="24"/>
          <w:szCs w:val="24"/>
        </w:rPr>
      </w:pPr>
      <w:r w:rsidRPr="00CE31AF">
        <w:rPr>
          <w:sz w:val="24"/>
          <w:szCs w:val="24"/>
        </w:rPr>
        <w:t xml:space="preserve">En effet, </w:t>
      </w:r>
      <w:r w:rsidR="00395331" w:rsidRPr="00CE31AF">
        <w:rPr>
          <w:sz w:val="24"/>
          <w:szCs w:val="24"/>
        </w:rPr>
        <w:t>le législateur ne peut entériner une rupture caractérisée de l’égalité devant les charges publiques, ni porter atteinte aux situations légalement acquises</w:t>
      </w:r>
      <w:r w:rsidRPr="00CE31AF">
        <w:rPr>
          <w:sz w:val="24"/>
          <w:szCs w:val="24"/>
        </w:rPr>
        <w:t> ; ainsi, s</w:t>
      </w:r>
      <w:r w:rsidR="00395331" w:rsidRPr="00CE31AF">
        <w:rPr>
          <w:sz w:val="24"/>
          <w:szCs w:val="24"/>
        </w:rPr>
        <w:t>’il supprime un privilège professionnel significatif, il doit ainsi prévoir un mécanisme d’indemnisation</w:t>
      </w:r>
      <w:r w:rsidRPr="00CE31AF">
        <w:rPr>
          <w:rStyle w:val="Appelnotedebasdep"/>
          <w:sz w:val="24"/>
          <w:szCs w:val="24"/>
        </w:rPr>
        <w:footnoteReference w:id="8"/>
      </w:r>
      <w:r w:rsidRPr="00CE31AF">
        <w:rPr>
          <w:sz w:val="24"/>
          <w:szCs w:val="24"/>
        </w:rPr>
        <w:t>.</w:t>
      </w:r>
    </w:p>
    <w:p w:rsidR="00395331" w:rsidRPr="00CE31AF" w:rsidRDefault="00395331" w:rsidP="001527EC">
      <w:pPr>
        <w:spacing w:after="0" w:line="240" w:lineRule="auto"/>
        <w:jc w:val="both"/>
        <w:rPr>
          <w:sz w:val="24"/>
          <w:szCs w:val="24"/>
        </w:rPr>
      </w:pPr>
      <w:r w:rsidRPr="00CE31AF">
        <w:rPr>
          <w:sz w:val="24"/>
          <w:szCs w:val="24"/>
        </w:rPr>
        <w:t xml:space="preserve">Cette absence d’indemnisation ne saurait être palliée par l’invitation faite à l’Autorité de la concurrence de prévoir une augmentation </w:t>
      </w:r>
      <w:r w:rsidRPr="00CE31AF">
        <w:rPr>
          <w:i/>
          <w:sz w:val="24"/>
          <w:szCs w:val="24"/>
        </w:rPr>
        <w:t>« progressive »</w:t>
      </w:r>
      <w:r w:rsidRPr="00CE31AF">
        <w:rPr>
          <w:sz w:val="24"/>
          <w:szCs w:val="24"/>
        </w:rPr>
        <w:t xml:space="preserve"> du nombre de charges, </w:t>
      </w:r>
      <w:r w:rsidRPr="00CE31AF">
        <w:rPr>
          <w:i/>
          <w:sz w:val="24"/>
          <w:szCs w:val="24"/>
        </w:rPr>
        <w:t>« de manière à ne pas bouleverser les conditions d’activité des offices existants »</w:t>
      </w:r>
      <w:r w:rsidRPr="00CE31AF">
        <w:rPr>
          <w:sz w:val="24"/>
          <w:szCs w:val="24"/>
        </w:rPr>
        <w:t>. Cette précaution est inefficace et inopérante. Elle est inefficace, déjà, en ce que l’augmentation, fût-elle progressive, du nombre d’offices, sans corrélation avec une augmentation du contentieux, bouleversera inévitablement les conditions d’activité des titulaires actuels. Elle est inopérante, surtout, en ce que cette augmentation programmée anéantit, d’emblée, la valeur du droit de présentation que les professionnels avaient acquis, ce droit étant désormais sans aucune valeur.</w:t>
      </w:r>
    </w:p>
    <w:p w:rsidR="009C37AE" w:rsidRPr="00CE31AF" w:rsidRDefault="009C37AE" w:rsidP="001527EC">
      <w:pPr>
        <w:spacing w:after="0" w:line="240" w:lineRule="auto"/>
        <w:jc w:val="both"/>
        <w:rPr>
          <w:sz w:val="24"/>
          <w:szCs w:val="24"/>
        </w:rPr>
      </w:pPr>
    </w:p>
    <w:p w:rsidR="00245F8F" w:rsidRPr="00CE31AF" w:rsidRDefault="00395331" w:rsidP="001527EC">
      <w:pPr>
        <w:spacing w:after="0" w:line="240" w:lineRule="auto"/>
        <w:jc w:val="both"/>
        <w:rPr>
          <w:sz w:val="24"/>
          <w:szCs w:val="24"/>
        </w:rPr>
      </w:pPr>
      <w:r w:rsidRPr="00CE31AF">
        <w:rPr>
          <w:sz w:val="24"/>
          <w:szCs w:val="24"/>
        </w:rPr>
        <w:t xml:space="preserve">Corrélativement, le dispositif va inévitablement créer, </w:t>
      </w:r>
      <w:r w:rsidRPr="00CE31AF">
        <w:rPr>
          <w:b/>
          <w:sz w:val="24"/>
          <w:szCs w:val="24"/>
        </w:rPr>
        <w:t>au mépris du principe d’égalité devant la loi,</w:t>
      </w:r>
      <w:r w:rsidRPr="00CE31AF">
        <w:rPr>
          <w:sz w:val="24"/>
          <w:szCs w:val="24"/>
        </w:rPr>
        <w:t xml:space="preserve"> deux catégories d’avocats aux Conseils : les avocats titularisés dans un office existant, qui doivent inclure le droit de présentation dans leurs coûts, et les avocats titularisés dans un nouvel office, pour lesquels aucun droit de présentation ne pèsera sur les coûts, et qui bénéficieront donc d’un avantage concurrentiel évident. </w:t>
      </w:r>
    </w:p>
    <w:p w:rsidR="00395331" w:rsidRPr="00CE31AF" w:rsidRDefault="00395331" w:rsidP="001527EC">
      <w:pPr>
        <w:spacing w:after="0" w:line="240" w:lineRule="auto"/>
        <w:jc w:val="both"/>
        <w:rPr>
          <w:sz w:val="24"/>
          <w:szCs w:val="24"/>
        </w:rPr>
      </w:pPr>
      <w:r w:rsidRPr="00CE31AF">
        <w:rPr>
          <w:sz w:val="24"/>
          <w:szCs w:val="24"/>
        </w:rPr>
        <w:lastRenderedPageBreak/>
        <w:t>Bien plus</w:t>
      </w:r>
      <w:r w:rsidR="00245F8F" w:rsidRPr="00CE31AF">
        <w:rPr>
          <w:sz w:val="24"/>
          <w:szCs w:val="24"/>
        </w:rPr>
        <w:t xml:space="preserve"> encore</w:t>
      </w:r>
      <w:r w:rsidRPr="00CE31AF">
        <w:rPr>
          <w:sz w:val="24"/>
          <w:szCs w:val="24"/>
        </w:rPr>
        <w:t>, la</w:t>
      </w:r>
      <w:r w:rsidR="00F740A8">
        <w:rPr>
          <w:sz w:val="24"/>
          <w:szCs w:val="24"/>
        </w:rPr>
        <w:t xml:space="preserve"> combinaison de l’article 57 et de l’article 65</w:t>
      </w:r>
      <w:r w:rsidRPr="00CE31AF">
        <w:rPr>
          <w:sz w:val="24"/>
          <w:szCs w:val="24"/>
        </w:rPr>
        <w:t xml:space="preserve"> </w:t>
      </w:r>
      <w:r w:rsidR="00245F8F" w:rsidRPr="00CE31AF">
        <w:rPr>
          <w:sz w:val="24"/>
          <w:szCs w:val="24"/>
        </w:rPr>
        <w:t xml:space="preserve">de la loi </w:t>
      </w:r>
      <w:r w:rsidR="004F05D7">
        <w:rPr>
          <w:sz w:val="24"/>
          <w:szCs w:val="24"/>
        </w:rPr>
        <w:t>déférée</w:t>
      </w:r>
      <w:r w:rsidR="00245F8F" w:rsidRPr="00CE31AF">
        <w:rPr>
          <w:sz w:val="24"/>
          <w:szCs w:val="24"/>
        </w:rPr>
        <w:t xml:space="preserve">, </w:t>
      </w:r>
      <w:r w:rsidRPr="00CE31AF">
        <w:rPr>
          <w:sz w:val="24"/>
          <w:szCs w:val="24"/>
        </w:rPr>
        <w:t>qui se donne pour objectif de faciliter la création de sociétés interprofessionnelles rassemblant notamment des avocats au barreau et des avocats aux Conseils, permettra à tout avocat aux Conseils nommé dans une charge nouvellement créée de s’abstraire des aléas de la constitution d’une clientèle propre en s’associant à un grand cabinet d’avocats au barreau pour bénéficier immédiatement d’un apport de clientèle.</w:t>
      </w:r>
    </w:p>
    <w:p w:rsidR="00395331" w:rsidRPr="00CE31AF" w:rsidRDefault="00395331" w:rsidP="001527EC">
      <w:pPr>
        <w:autoSpaceDE w:val="0"/>
        <w:autoSpaceDN w:val="0"/>
        <w:adjustRightInd w:val="0"/>
        <w:spacing w:after="0" w:line="240" w:lineRule="auto"/>
        <w:jc w:val="both"/>
        <w:rPr>
          <w:sz w:val="24"/>
          <w:szCs w:val="24"/>
        </w:rPr>
      </w:pPr>
    </w:p>
    <w:p w:rsidR="00061952" w:rsidRDefault="00061952" w:rsidP="001527EC">
      <w:pPr>
        <w:autoSpaceDE w:val="0"/>
        <w:autoSpaceDN w:val="0"/>
        <w:adjustRightInd w:val="0"/>
        <w:spacing w:after="0" w:line="240" w:lineRule="auto"/>
        <w:jc w:val="both"/>
        <w:rPr>
          <w:sz w:val="24"/>
          <w:szCs w:val="24"/>
        </w:rPr>
      </w:pPr>
    </w:p>
    <w:p w:rsidR="00F740A8" w:rsidRDefault="00F740A8" w:rsidP="001527EC">
      <w:pPr>
        <w:autoSpaceDE w:val="0"/>
        <w:autoSpaceDN w:val="0"/>
        <w:adjustRightInd w:val="0"/>
        <w:spacing w:after="0" w:line="240" w:lineRule="auto"/>
        <w:jc w:val="both"/>
        <w:rPr>
          <w:sz w:val="24"/>
          <w:szCs w:val="24"/>
        </w:rPr>
      </w:pPr>
    </w:p>
    <w:p w:rsidR="00F740A8" w:rsidRDefault="00F740A8" w:rsidP="001527EC">
      <w:pPr>
        <w:autoSpaceDE w:val="0"/>
        <w:autoSpaceDN w:val="0"/>
        <w:adjustRightInd w:val="0"/>
        <w:spacing w:after="0" w:line="240" w:lineRule="auto"/>
        <w:jc w:val="both"/>
        <w:rPr>
          <w:sz w:val="24"/>
          <w:szCs w:val="24"/>
        </w:rPr>
      </w:pPr>
    </w:p>
    <w:p w:rsidR="00F740A8" w:rsidRDefault="00F740A8" w:rsidP="001527EC">
      <w:pPr>
        <w:autoSpaceDE w:val="0"/>
        <w:autoSpaceDN w:val="0"/>
        <w:adjustRightInd w:val="0"/>
        <w:spacing w:after="0" w:line="240" w:lineRule="auto"/>
        <w:jc w:val="both"/>
        <w:rPr>
          <w:sz w:val="24"/>
          <w:szCs w:val="24"/>
        </w:rPr>
      </w:pPr>
    </w:p>
    <w:p w:rsidR="00F740A8" w:rsidRPr="00CE31AF" w:rsidRDefault="00F740A8" w:rsidP="001527EC">
      <w:pPr>
        <w:autoSpaceDE w:val="0"/>
        <w:autoSpaceDN w:val="0"/>
        <w:adjustRightInd w:val="0"/>
        <w:spacing w:after="0" w:line="240" w:lineRule="auto"/>
        <w:jc w:val="both"/>
        <w:rPr>
          <w:sz w:val="24"/>
          <w:szCs w:val="24"/>
        </w:rPr>
      </w:pPr>
    </w:p>
    <w:p w:rsidR="00395331" w:rsidRPr="00CE31AF" w:rsidRDefault="00F740A8" w:rsidP="001527EC">
      <w:pPr>
        <w:pStyle w:val="Paragraphedeliste"/>
        <w:numPr>
          <w:ilvl w:val="0"/>
          <w:numId w:val="8"/>
        </w:numPr>
        <w:spacing w:after="0" w:line="240" w:lineRule="auto"/>
        <w:jc w:val="both"/>
        <w:rPr>
          <w:b/>
          <w:sz w:val="24"/>
          <w:szCs w:val="24"/>
          <w:u w:val="single"/>
        </w:rPr>
      </w:pPr>
      <w:r>
        <w:rPr>
          <w:b/>
          <w:sz w:val="24"/>
          <w:szCs w:val="24"/>
          <w:u w:val="single"/>
        </w:rPr>
        <w:t>Concernant l’article 60</w:t>
      </w:r>
      <w:r w:rsidR="008A23F0">
        <w:rPr>
          <w:b/>
          <w:sz w:val="24"/>
          <w:szCs w:val="24"/>
          <w:u w:val="single"/>
        </w:rPr>
        <w:t xml:space="preserve"> de la loi déférée</w:t>
      </w:r>
    </w:p>
    <w:p w:rsidR="00054829" w:rsidRPr="00CE31AF" w:rsidRDefault="00054829" w:rsidP="001527EC">
      <w:pPr>
        <w:autoSpaceDE w:val="0"/>
        <w:autoSpaceDN w:val="0"/>
        <w:adjustRightInd w:val="0"/>
        <w:spacing w:after="0" w:line="240" w:lineRule="auto"/>
        <w:jc w:val="both"/>
        <w:rPr>
          <w:sz w:val="24"/>
          <w:szCs w:val="24"/>
        </w:rPr>
      </w:pPr>
    </w:p>
    <w:p w:rsidR="00061952" w:rsidRPr="00CE31AF" w:rsidRDefault="00061952" w:rsidP="001527EC">
      <w:pPr>
        <w:autoSpaceDE w:val="0"/>
        <w:autoSpaceDN w:val="0"/>
        <w:adjustRightInd w:val="0"/>
        <w:spacing w:after="0" w:line="240" w:lineRule="auto"/>
        <w:jc w:val="both"/>
        <w:rPr>
          <w:sz w:val="24"/>
          <w:szCs w:val="24"/>
        </w:rPr>
      </w:pPr>
      <w:r w:rsidRPr="00CE31AF">
        <w:rPr>
          <w:sz w:val="24"/>
          <w:szCs w:val="24"/>
        </w:rPr>
        <w:t>Cet article de la loi déférée vise, d’une part, à organiser la diffusion gratuite en «  open data » des informations issues du registre du commerce et des sociétés, sous l’égide de l’Institut national de la propriété industrielle (INPI), et, d’autre part, à confier à la</w:t>
      </w:r>
      <w:r w:rsidR="008C04AE">
        <w:rPr>
          <w:sz w:val="24"/>
          <w:szCs w:val="24"/>
        </w:rPr>
        <w:t xml:space="preserve"> chambre de commerce et d’indus</w:t>
      </w:r>
      <w:r w:rsidRPr="00CE31AF">
        <w:rPr>
          <w:sz w:val="24"/>
          <w:szCs w:val="24"/>
        </w:rPr>
        <w:t>trie, à titre expérimental, dans trois départements d’outre-mer la gestion matérielle du même registre.</w:t>
      </w:r>
    </w:p>
    <w:p w:rsidR="00061952" w:rsidRPr="00CE31AF" w:rsidRDefault="00061952" w:rsidP="001527EC">
      <w:pPr>
        <w:autoSpaceDE w:val="0"/>
        <w:autoSpaceDN w:val="0"/>
        <w:adjustRightInd w:val="0"/>
        <w:spacing w:after="0" w:line="240" w:lineRule="auto"/>
        <w:jc w:val="both"/>
        <w:rPr>
          <w:sz w:val="24"/>
          <w:szCs w:val="24"/>
        </w:rPr>
      </w:pPr>
    </w:p>
    <w:p w:rsidR="00061952" w:rsidRPr="00CE31AF" w:rsidRDefault="00061952" w:rsidP="001527EC">
      <w:pPr>
        <w:pStyle w:val="Sansinterligne"/>
        <w:jc w:val="both"/>
        <w:rPr>
          <w:sz w:val="24"/>
          <w:szCs w:val="24"/>
        </w:rPr>
      </w:pPr>
      <w:r w:rsidRPr="00CE31AF">
        <w:rPr>
          <w:sz w:val="24"/>
          <w:szCs w:val="24"/>
        </w:rPr>
        <w:t>En prévoyant la transmission gratuite à l’INPI des données et surtout des « </w:t>
      </w:r>
      <w:r w:rsidRPr="00CE31AF">
        <w:rPr>
          <w:i/>
          <w:sz w:val="24"/>
          <w:szCs w:val="24"/>
        </w:rPr>
        <w:t>résultats des retraitements des informations </w:t>
      </w:r>
      <w:r w:rsidRPr="00CE31AF">
        <w:rPr>
          <w:sz w:val="24"/>
          <w:szCs w:val="24"/>
        </w:rPr>
        <w:t xml:space="preserve">», produit du travail et de l’investissement des greffes, l’article 19 </w:t>
      </w:r>
      <w:r w:rsidRPr="00CE31AF">
        <w:rPr>
          <w:b/>
          <w:sz w:val="24"/>
          <w:szCs w:val="24"/>
        </w:rPr>
        <w:t xml:space="preserve">restreint le droit de propriété </w:t>
      </w:r>
      <w:r w:rsidRPr="00CE31AF">
        <w:rPr>
          <w:sz w:val="24"/>
          <w:szCs w:val="24"/>
        </w:rPr>
        <w:t>des greffiers des tribunaux de commerce sur ce qui constitue, au sens du droit français comme européen, des bases de données. En l’absence de contrepartie indemni</w:t>
      </w:r>
      <w:r w:rsidR="008C04AE">
        <w:rPr>
          <w:sz w:val="24"/>
          <w:szCs w:val="24"/>
        </w:rPr>
        <w:t>taire, cette restriction apparaî</w:t>
      </w:r>
      <w:r w:rsidRPr="00CE31AF">
        <w:rPr>
          <w:sz w:val="24"/>
          <w:szCs w:val="24"/>
        </w:rPr>
        <w:t>t manifestement disproportionnée et constitue une violation grave et inconstitutionnelle du droit de propriété des greffiers des tribunaux de commerce.</w:t>
      </w:r>
    </w:p>
    <w:p w:rsidR="00061952" w:rsidRPr="00CE31AF" w:rsidRDefault="00061952" w:rsidP="001527EC">
      <w:pPr>
        <w:pStyle w:val="Sansinterligne"/>
        <w:jc w:val="both"/>
        <w:rPr>
          <w:sz w:val="24"/>
          <w:szCs w:val="24"/>
        </w:rPr>
      </w:pPr>
    </w:p>
    <w:p w:rsidR="00061952" w:rsidRPr="00CE31AF" w:rsidRDefault="00F740A8" w:rsidP="001527EC">
      <w:pPr>
        <w:pStyle w:val="Sansinterligne"/>
        <w:jc w:val="both"/>
        <w:rPr>
          <w:b/>
          <w:sz w:val="24"/>
          <w:szCs w:val="24"/>
        </w:rPr>
      </w:pPr>
      <w:r>
        <w:rPr>
          <w:sz w:val="24"/>
          <w:szCs w:val="24"/>
        </w:rPr>
        <w:t>De plus, cet article 60</w:t>
      </w:r>
      <w:r w:rsidR="00061952" w:rsidRPr="00CE31AF">
        <w:rPr>
          <w:sz w:val="24"/>
          <w:szCs w:val="24"/>
        </w:rPr>
        <w:t xml:space="preserve"> aboutit à priver directement les greffiers des tribunaux de commerce d’une de leurs principales sources de revenu en instaurant un régime de diffusion gratuit des informations contenues dans le registre du commerce et des sociétés. Il s’ensuivra immanquablement un déséquilibre financier des greffes et un appauvrissement considérable des intéressés constitutif</w:t>
      </w:r>
      <w:r w:rsidR="008C04AE">
        <w:rPr>
          <w:sz w:val="24"/>
          <w:szCs w:val="24"/>
        </w:rPr>
        <w:t>s</w:t>
      </w:r>
      <w:r w:rsidR="00061952" w:rsidRPr="00CE31AF">
        <w:rPr>
          <w:sz w:val="24"/>
          <w:szCs w:val="24"/>
        </w:rPr>
        <w:t xml:space="preserve">, en l’absence d’une compensation idoine de ce préjudice économique, d’une </w:t>
      </w:r>
      <w:r w:rsidR="00061952" w:rsidRPr="00CE31AF">
        <w:rPr>
          <w:b/>
          <w:sz w:val="24"/>
          <w:szCs w:val="24"/>
        </w:rPr>
        <w:t>rupture franche du principe d’égalité devant les charges publiques.</w:t>
      </w:r>
    </w:p>
    <w:p w:rsidR="00061952" w:rsidRPr="00CE31AF" w:rsidRDefault="00061952" w:rsidP="001527EC">
      <w:pPr>
        <w:pStyle w:val="Sansinterligne"/>
        <w:jc w:val="both"/>
        <w:rPr>
          <w:sz w:val="24"/>
          <w:szCs w:val="24"/>
          <w:u w:val="single"/>
        </w:rPr>
      </w:pPr>
    </w:p>
    <w:p w:rsidR="00061952" w:rsidRPr="00CE31AF" w:rsidRDefault="00061952" w:rsidP="001527EC">
      <w:pPr>
        <w:autoSpaceDE w:val="0"/>
        <w:autoSpaceDN w:val="0"/>
        <w:adjustRightInd w:val="0"/>
        <w:spacing w:after="0" w:line="240" w:lineRule="auto"/>
        <w:jc w:val="both"/>
        <w:rPr>
          <w:sz w:val="24"/>
          <w:szCs w:val="24"/>
        </w:rPr>
      </w:pPr>
    </w:p>
    <w:p w:rsidR="00054829" w:rsidRPr="00CE31AF" w:rsidRDefault="00F740A8" w:rsidP="001527EC">
      <w:pPr>
        <w:pStyle w:val="Paragraphedeliste"/>
        <w:numPr>
          <w:ilvl w:val="0"/>
          <w:numId w:val="8"/>
        </w:numPr>
        <w:spacing w:after="0" w:line="240" w:lineRule="auto"/>
        <w:jc w:val="both"/>
        <w:rPr>
          <w:b/>
          <w:sz w:val="24"/>
          <w:szCs w:val="24"/>
          <w:u w:val="single"/>
        </w:rPr>
      </w:pPr>
      <w:r>
        <w:rPr>
          <w:b/>
          <w:sz w:val="24"/>
          <w:szCs w:val="24"/>
          <w:u w:val="single"/>
        </w:rPr>
        <w:t>Concernant les articles 63, 65 et 67</w:t>
      </w:r>
      <w:r w:rsidR="00054829" w:rsidRPr="00CE31AF">
        <w:rPr>
          <w:b/>
          <w:sz w:val="24"/>
          <w:szCs w:val="24"/>
          <w:u w:val="single"/>
        </w:rPr>
        <w:t xml:space="preserve"> de la </w:t>
      </w:r>
      <w:r w:rsidR="008A23F0">
        <w:rPr>
          <w:b/>
          <w:sz w:val="24"/>
          <w:szCs w:val="24"/>
          <w:u w:val="single"/>
        </w:rPr>
        <w:t>loi déférée</w:t>
      </w:r>
    </w:p>
    <w:p w:rsidR="00D918F4" w:rsidRPr="00CE31AF" w:rsidRDefault="00D918F4" w:rsidP="001527EC">
      <w:pPr>
        <w:spacing w:after="0" w:line="240" w:lineRule="auto"/>
        <w:jc w:val="both"/>
        <w:rPr>
          <w:sz w:val="24"/>
          <w:szCs w:val="24"/>
        </w:rPr>
      </w:pPr>
    </w:p>
    <w:p w:rsidR="005A7F04" w:rsidRPr="00CE31AF" w:rsidRDefault="005A7F04" w:rsidP="001527EC">
      <w:pPr>
        <w:spacing w:after="0" w:line="240" w:lineRule="auto"/>
        <w:jc w:val="both"/>
        <w:rPr>
          <w:sz w:val="24"/>
          <w:szCs w:val="24"/>
        </w:rPr>
      </w:pPr>
      <w:r w:rsidRPr="00CE31AF">
        <w:rPr>
          <w:sz w:val="24"/>
          <w:szCs w:val="24"/>
        </w:rPr>
        <w:t>La loi déférée permettra d’ouvrir le capital des sociétés d’exercice d’une profession exerçant sous le statut d’officier ministériel – huissiers, notaires, administrateurs judiciaires, avocats au Conseil d’Etat et à la Cour de cassation… – à des capitaux privés extérieurs qui contrôleront ces sociétés. La seule condition est que ces investisseurs exercent eux-mêmes une profession juridique ou judiciaire.</w:t>
      </w:r>
    </w:p>
    <w:p w:rsidR="005A7F04" w:rsidRPr="00CE31AF" w:rsidRDefault="005A7F04" w:rsidP="001527EC">
      <w:pPr>
        <w:autoSpaceDE w:val="0"/>
        <w:autoSpaceDN w:val="0"/>
        <w:adjustRightInd w:val="0"/>
        <w:spacing w:after="0" w:line="240" w:lineRule="auto"/>
        <w:jc w:val="both"/>
        <w:rPr>
          <w:sz w:val="24"/>
          <w:szCs w:val="24"/>
        </w:rPr>
      </w:pPr>
    </w:p>
    <w:p w:rsidR="00D918F4" w:rsidRPr="00CE31AF" w:rsidRDefault="005A7F04" w:rsidP="001527EC">
      <w:pPr>
        <w:autoSpaceDE w:val="0"/>
        <w:autoSpaceDN w:val="0"/>
        <w:adjustRightInd w:val="0"/>
        <w:spacing w:after="0" w:line="240" w:lineRule="auto"/>
        <w:jc w:val="both"/>
        <w:rPr>
          <w:sz w:val="24"/>
          <w:szCs w:val="24"/>
        </w:rPr>
      </w:pPr>
      <w:r w:rsidRPr="00CE31AF">
        <w:rPr>
          <w:sz w:val="24"/>
          <w:szCs w:val="24"/>
        </w:rPr>
        <w:t xml:space="preserve">Ces dispositions </w:t>
      </w:r>
      <w:r w:rsidR="00D918F4" w:rsidRPr="00CE31AF">
        <w:rPr>
          <w:sz w:val="24"/>
          <w:szCs w:val="24"/>
        </w:rPr>
        <w:t xml:space="preserve">portent, selon les requérants, une </w:t>
      </w:r>
      <w:r w:rsidR="00D918F4" w:rsidRPr="00CE31AF">
        <w:rPr>
          <w:b/>
          <w:sz w:val="24"/>
          <w:szCs w:val="24"/>
        </w:rPr>
        <w:t>atteinte manifeste au</w:t>
      </w:r>
      <w:r w:rsidR="008C04AE">
        <w:rPr>
          <w:b/>
          <w:sz w:val="24"/>
          <w:szCs w:val="24"/>
        </w:rPr>
        <w:t>x</w:t>
      </w:r>
      <w:r w:rsidR="00D918F4" w:rsidRPr="00CE31AF">
        <w:rPr>
          <w:b/>
          <w:sz w:val="24"/>
          <w:szCs w:val="24"/>
        </w:rPr>
        <w:t xml:space="preserve"> principe</w:t>
      </w:r>
      <w:r w:rsidR="008C04AE">
        <w:rPr>
          <w:b/>
          <w:sz w:val="24"/>
          <w:szCs w:val="24"/>
        </w:rPr>
        <w:t>s</w:t>
      </w:r>
      <w:r w:rsidR="00D918F4" w:rsidRPr="00CE31AF">
        <w:rPr>
          <w:b/>
          <w:sz w:val="24"/>
          <w:szCs w:val="24"/>
        </w:rPr>
        <w:t xml:space="preserve"> d’indépendance et d’impartialité des juridictions</w:t>
      </w:r>
      <w:r w:rsidRPr="00CE31AF">
        <w:rPr>
          <w:b/>
          <w:sz w:val="24"/>
          <w:szCs w:val="24"/>
        </w:rPr>
        <w:t xml:space="preserve">, garantis par l’article 64 de la </w:t>
      </w:r>
      <w:r w:rsidRPr="00CE31AF">
        <w:rPr>
          <w:b/>
          <w:sz w:val="24"/>
          <w:szCs w:val="24"/>
        </w:rPr>
        <w:lastRenderedPageBreak/>
        <w:t>Constitution,</w:t>
      </w:r>
      <w:r w:rsidR="00D918F4" w:rsidRPr="00CE31AF">
        <w:rPr>
          <w:b/>
          <w:sz w:val="24"/>
          <w:szCs w:val="24"/>
        </w:rPr>
        <w:t xml:space="preserve"> </w:t>
      </w:r>
      <w:r w:rsidR="00D918F4" w:rsidRPr="00CE31AF">
        <w:rPr>
          <w:sz w:val="24"/>
          <w:szCs w:val="24"/>
        </w:rPr>
        <w:t xml:space="preserve">en tant qu’elles entraînent pour ces professionnels la perte de la maîtrise de leur office, seule garante du principe d’indépendance et d’impartialité de la justice. </w:t>
      </w:r>
    </w:p>
    <w:p w:rsidR="005A7F04" w:rsidRPr="00CE31AF" w:rsidRDefault="005A7F04" w:rsidP="001527EC">
      <w:pPr>
        <w:autoSpaceDE w:val="0"/>
        <w:autoSpaceDN w:val="0"/>
        <w:adjustRightInd w:val="0"/>
        <w:spacing w:after="0" w:line="240" w:lineRule="auto"/>
        <w:jc w:val="both"/>
        <w:rPr>
          <w:sz w:val="24"/>
          <w:szCs w:val="24"/>
        </w:rPr>
      </w:pPr>
    </w:p>
    <w:p w:rsidR="005A7F04" w:rsidRPr="00CE31AF" w:rsidRDefault="005A7F04" w:rsidP="001527EC">
      <w:pPr>
        <w:autoSpaceDE w:val="0"/>
        <w:autoSpaceDN w:val="0"/>
        <w:adjustRightInd w:val="0"/>
        <w:spacing w:after="0" w:line="240" w:lineRule="auto"/>
        <w:jc w:val="both"/>
        <w:rPr>
          <w:sz w:val="24"/>
          <w:szCs w:val="24"/>
        </w:rPr>
      </w:pPr>
      <w:r w:rsidRPr="00CE31AF">
        <w:rPr>
          <w:sz w:val="24"/>
          <w:szCs w:val="24"/>
        </w:rPr>
        <w:t>L’indépendance intellectuelle et économique de ces professionnels est en effet une garantie indispensable au bon accomplissement des missions de service public qui leur ont été confiées. Il est même plus indispensable qu’ils soient indépendants à l’égard des autres professionnels du droit que de tout autre « investisseur</w:t>
      </w:r>
      <w:r w:rsidR="008C04AE">
        <w:rPr>
          <w:sz w:val="24"/>
          <w:szCs w:val="24"/>
        </w:rPr>
        <w:t> » susceptible d’être intéressé.</w:t>
      </w:r>
    </w:p>
    <w:p w:rsidR="005A7F04" w:rsidRPr="00CE31AF" w:rsidRDefault="005A7F04" w:rsidP="001527EC">
      <w:pPr>
        <w:autoSpaceDE w:val="0"/>
        <w:autoSpaceDN w:val="0"/>
        <w:adjustRightInd w:val="0"/>
        <w:spacing w:after="0" w:line="240" w:lineRule="auto"/>
        <w:jc w:val="both"/>
        <w:rPr>
          <w:sz w:val="24"/>
          <w:szCs w:val="24"/>
        </w:rPr>
      </w:pPr>
    </w:p>
    <w:p w:rsidR="00D918F4" w:rsidRPr="00CE31AF" w:rsidRDefault="00D918F4" w:rsidP="001527EC">
      <w:pPr>
        <w:spacing w:after="0" w:line="240" w:lineRule="auto"/>
        <w:jc w:val="both"/>
        <w:rPr>
          <w:sz w:val="24"/>
          <w:szCs w:val="24"/>
        </w:rPr>
      </w:pPr>
      <w:r w:rsidRPr="00CE31AF">
        <w:rPr>
          <w:sz w:val="24"/>
          <w:szCs w:val="24"/>
        </w:rPr>
        <w:t xml:space="preserve">En effet, alors que les professionnels personnes physiques ou morales étrangères pouvaient être uniquement apporteurs de capitaux minoritaires au sein des SPFPL pluri-professionnelles pouvant prendre des participations dans des groupements étrangers, avec ces nouvelles dispositions, ces mêmes professionnels peuvent entrer au capital des structures d’exercice. Et ils peuvent faire partie du bloc de majorité. </w:t>
      </w:r>
    </w:p>
    <w:p w:rsidR="00D918F4" w:rsidRPr="00CE31AF" w:rsidRDefault="00D918F4" w:rsidP="001527EC">
      <w:pPr>
        <w:spacing w:after="0" w:line="240" w:lineRule="auto"/>
        <w:jc w:val="both"/>
        <w:rPr>
          <w:sz w:val="24"/>
          <w:szCs w:val="24"/>
        </w:rPr>
      </w:pPr>
      <w:r w:rsidRPr="00CE31AF">
        <w:rPr>
          <w:sz w:val="24"/>
          <w:szCs w:val="24"/>
        </w:rPr>
        <w:t xml:space="preserve">De plus, alors que le bloc majoritaire était obligatoirement détenu par les professionnels en exercice dans les structures, il peut désormais être détenu par des professionnels qui exercent certes la même profession, mais dans des structures différentes, ou encore se retrouver entre les mains d’un professionnel exerçant une autre profession juridique ou judiciaire que la profession de notaire. </w:t>
      </w:r>
    </w:p>
    <w:p w:rsidR="00D918F4" w:rsidRPr="00CE31AF" w:rsidRDefault="00D918F4" w:rsidP="001527EC">
      <w:pPr>
        <w:spacing w:after="0" w:line="240" w:lineRule="auto"/>
        <w:jc w:val="both"/>
        <w:rPr>
          <w:sz w:val="24"/>
          <w:szCs w:val="24"/>
        </w:rPr>
      </w:pPr>
      <w:r w:rsidRPr="00CE31AF">
        <w:rPr>
          <w:sz w:val="24"/>
          <w:szCs w:val="24"/>
        </w:rPr>
        <w:t xml:space="preserve">Enfin, le professionnel en exercice, qui pouvait auparavant déjà perdre dans sa structure les pouvoirs de direction au bénéfice direct ou par l’intermédiaire d’une SPFPL au bénéfice d’un actionnaire exerçant toutefois la profession de notaire, peut désormais la perdre au bénéfice d’un professionnel du droit, qui plus est étranger, qui n’exerce pas la profession de notaire, le notaire n’ayant pour seul porte-voix de son indépendance et de son impartialité un autre notaire en tant qu’administrateur. </w:t>
      </w:r>
    </w:p>
    <w:p w:rsidR="00D918F4" w:rsidRPr="00CE31AF" w:rsidRDefault="00D918F4" w:rsidP="001527EC">
      <w:pPr>
        <w:spacing w:after="0" w:line="240" w:lineRule="auto"/>
        <w:jc w:val="both"/>
        <w:rPr>
          <w:sz w:val="24"/>
          <w:szCs w:val="24"/>
        </w:rPr>
      </w:pPr>
      <w:r w:rsidRPr="00CE31AF">
        <w:rPr>
          <w:sz w:val="24"/>
          <w:szCs w:val="24"/>
        </w:rPr>
        <w:t xml:space="preserve">Ainsi, la loi déférée crée selon les requérants des structures « full service », que l’exercice de la fonction juridictionnelle et le principe constitutionnel d’indépendance et d’impartialité prohibent. </w:t>
      </w:r>
    </w:p>
    <w:p w:rsidR="00D918F4" w:rsidRPr="00CE31AF" w:rsidRDefault="00D918F4" w:rsidP="001527EC">
      <w:pPr>
        <w:spacing w:after="0" w:line="240" w:lineRule="auto"/>
        <w:jc w:val="both"/>
        <w:rPr>
          <w:sz w:val="24"/>
          <w:szCs w:val="24"/>
        </w:rPr>
      </w:pPr>
    </w:p>
    <w:p w:rsidR="00D918F4" w:rsidRDefault="00D918F4" w:rsidP="001527EC">
      <w:pPr>
        <w:spacing w:after="0" w:line="240" w:lineRule="auto"/>
        <w:jc w:val="both"/>
        <w:rPr>
          <w:sz w:val="24"/>
          <w:szCs w:val="24"/>
        </w:rPr>
      </w:pPr>
      <w:r w:rsidRPr="00CE31AF">
        <w:rPr>
          <w:sz w:val="24"/>
          <w:szCs w:val="24"/>
        </w:rPr>
        <w:t xml:space="preserve">La réforme des structures d’exercice, telle qu’elle est voulue par le législateur, </w:t>
      </w:r>
      <w:r w:rsidRPr="00CE31AF">
        <w:rPr>
          <w:b/>
          <w:sz w:val="24"/>
          <w:szCs w:val="24"/>
        </w:rPr>
        <w:t>porte immanquablement atteinte à l’indépendance et à l’impartialité des professions</w:t>
      </w:r>
      <w:r w:rsidRPr="00CE31AF">
        <w:rPr>
          <w:sz w:val="24"/>
          <w:szCs w:val="24"/>
        </w:rPr>
        <w:t xml:space="preserve"> en raison des conflits d’intérêts qui vont se présenter au sein de ces structures et du fait que la loi permet qu’un officier public n’ait pas de fonctions de direction au sein d’une structure d’exercice alors même que cet officier public a la responsabilité de son commis, qu’il engage la responsabilité collective d’une profession et, chose plus grave encore, le sceaux de l’Etat. </w:t>
      </w:r>
    </w:p>
    <w:p w:rsidR="004F05D7" w:rsidRDefault="004F05D7" w:rsidP="001527EC">
      <w:pPr>
        <w:spacing w:after="0" w:line="240" w:lineRule="auto"/>
        <w:jc w:val="both"/>
        <w:rPr>
          <w:sz w:val="24"/>
          <w:szCs w:val="24"/>
        </w:rPr>
      </w:pPr>
    </w:p>
    <w:p w:rsidR="004F05D7" w:rsidRDefault="00C225CF" w:rsidP="001527EC">
      <w:pPr>
        <w:spacing w:after="0" w:line="240" w:lineRule="auto"/>
        <w:jc w:val="both"/>
        <w:rPr>
          <w:sz w:val="24"/>
          <w:szCs w:val="24"/>
        </w:rPr>
      </w:pPr>
      <w:r>
        <w:rPr>
          <w:sz w:val="24"/>
          <w:szCs w:val="24"/>
        </w:rPr>
        <w:t>À cet égard</w:t>
      </w:r>
      <w:r w:rsidR="004F05D7">
        <w:rPr>
          <w:sz w:val="24"/>
          <w:szCs w:val="24"/>
        </w:rPr>
        <w:t xml:space="preserve"> </w:t>
      </w:r>
      <w:r>
        <w:rPr>
          <w:sz w:val="24"/>
          <w:szCs w:val="24"/>
        </w:rPr>
        <w:t xml:space="preserve">en s’abstenant de </w:t>
      </w:r>
      <w:r w:rsidR="004F05D7" w:rsidRPr="004F05D7">
        <w:rPr>
          <w:sz w:val="24"/>
          <w:szCs w:val="24"/>
        </w:rPr>
        <w:t>préciser les garanties propres à éviter les conflits d'intérêts ou le risque de minoration, au sein de la structure de direction, des représentants de la profession exercée par la société</w:t>
      </w:r>
      <w:r>
        <w:rPr>
          <w:sz w:val="24"/>
          <w:szCs w:val="24"/>
        </w:rPr>
        <w:t xml:space="preserve">, le </w:t>
      </w:r>
      <w:r w:rsidRPr="008F3284">
        <w:rPr>
          <w:b/>
          <w:sz w:val="24"/>
          <w:szCs w:val="24"/>
        </w:rPr>
        <w:t>législateur n’a pas épuisé sa compétence</w:t>
      </w:r>
      <w:r>
        <w:rPr>
          <w:sz w:val="24"/>
          <w:szCs w:val="24"/>
        </w:rPr>
        <w:t>, dans la mesure où il lui appartenait de garantir l’indépendance d’exercice des professions, notamment dans leur participation à l’exercice de l’autorité publique.</w:t>
      </w:r>
    </w:p>
    <w:p w:rsidR="00C225CF" w:rsidRDefault="00C225CF" w:rsidP="001527EC">
      <w:pPr>
        <w:spacing w:after="0" w:line="240" w:lineRule="auto"/>
        <w:jc w:val="both"/>
        <w:rPr>
          <w:sz w:val="24"/>
          <w:szCs w:val="24"/>
        </w:rPr>
      </w:pPr>
    </w:p>
    <w:p w:rsidR="00C225CF" w:rsidRPr="00CE31AF" w:rsidRDefault="00C225CF" w:rsidP="001527EC">
      <w:pPr>
        <w:spacing w:after="0" w:line="240" w:lineRule="auto"/>
        <w:jc w:val="both"/>
        <w:rPr>
          <w:sz w:val="24"/>
          <w:szCs w:val="24"/>
        </w:rPr>
      </w:pPr>
      <w:r>
        <w:rPr>
          <w:sz w:val="24"/>
          <w:szCs w:val="24"/>
        </w:rPr>
        <w:t xml:space="preserve">Enfin, </w:t>
      </w:r>
      <w:r w:rsidR="000D7EB0">
        <w:rPr>
          <w:sz w:val="24"/>
          <w:szCs w:val="24"/>
        </w:rPr>
        <w:t xml:space="preserve">comme le rapporteur pour le Sénat l’a relevé, </w:t>
      </w:r>
      <w:r w:rsidRPr="00C225CF">
        <w:rPr>
          <w:sz w:val="24"/>
          <w:szCs w:val="24"/>
        </w:rPr>
        <w:t>l'accumulation des renvois et des dérogations</w:t>
      </w:r>
      <w:r w:rsidR="000D7EB0">
        <w:rPr>
          <w:sz w:val="24"/>
          <w:szCs w:val="24"/>
        </w:rPr>
        <w:t xml:space="preserve"> apportées par l’article 22 à la loi </w:t>
      </w:r>
      <w:r w:rsidR="000D7EB0" w:rsidRPr="000D7EB0">
        <w:rPr>
          <w:sz w:val="24"/>
          <w:szCs w:val="24"/>
        </w:rPr>
        <w:t xml:space="preserve">du 31 décembre 1990 </w:t>
      </w:r>
      <w:r w:rsidRPr="00C225CF">
        <w:rPr>
          <w:sz w:val="24"/>
          <w:szCs w:val="24"/>
        </w:rPr>
        <w:t>rend le droit applicable peu lisible</w:t>
      </w:r>
      <w:r w:rsidR="000D7EB0">
        <w:rPr>
          <w:sz w:val="24"/>
          <w:szCs w:val="24"/>
        </w:rPr>
        <w:t>, complexe</w:t>
      </w:r>
      <w:r w:rsidRPr="00C225CF">
        <w:rPr>
          <w:sz w:val="24"/>
          <w:szCs w:val="24"/>
        </w:rPr>
        <w:t xml:space="preserve"> et incertain</w:t>
      </w:r>
      <w:r w:rsidR="000D7EB0">
        <w:rPr>
          <w:sz w:val="24"/>
          <w:szCs w:val="24"/>
        </w:rPr>
        <w:t xml:space="preserve">, les exceptions devenant plus générales que la règle, ce qui constitue une </w:t>
      </w:r>
      <w:r w:rsidR="000D7EB0" w:rsidRPr="008F3284">
        <w:rPr>
          <w:b/>
          <w:sz w:val="24"/>
          <w:szCs w:val="24"/>
        </w:rPr>
        <w:t>méconnaissance des objectifs de clarté et d’intelligibilité de la loi</w:t>
      </w:r>
      <w:r w:rsidR="000D7EB0">
        <w:rPr>
          <w:sz w:val="24"/>
          <w:szCs w:val="24"/>
        </w:rPr>
        <w:t>.</w:t>
      </w:r>
    </w:p>
    <w:p w:rsidR="00054829" w:rsidRDefault="00054829" w:rsidP="001527EC">
      <w:pPr>
        <w:autoSpaceDE w:val="0"/>
        <w:autoSpaceDN w:val="0"/>
        <w:adjustRightInd w:val="0"/>
        <w:spacing w:after="0" w:line="240" w:lineRule="auto"/>
        <w:jc w:val="both"/>
        <w:rPr>
          <w:rFonts w:cs="Times New Roman"/>
          <w:sz w:val="24"/>
          <w:szCs w:val="24"/>
        </w:rPr>
      </w:pPr>
    </w:p>
    <w:p w:rsidR="00BB0969" w:rsidRDefault="00BB0969" w:rsidP="001527EC">
      <w:pPr>
        <w:autoSpaceDE w:val="0"/>
        <w:autoSpaceDN w:val="0"/>
        <w:adjustRightInd w:val="0"/>
        <w:spacing w:after="0" w:line="240" w:lineRule="auto"/>
        <w:jc w:val="both"/>
        <w:rPr>
          <w:rFonts w:cs="Times New Roman"/>
          <w:sz w:val="24"/>
          <w:szCs w:val="24"/>
        </w:rPr>
      </w:pPr>
    </w:p>
    <w:p w:rsidR="001527EC" w:rsidRPr="008A23F0" w:rsidRDefault="001527EC" w:rsidP="001527EC">
      <w:pPr>
        <w:pStyle w:val="Paragraphedeliste"/>
        <w:numPr>
          <w:ilvl w:val="0"/>
          <w:numId w:val="14"/>
        </w:numPr>
        <w:spacing w:after="0" w:line="240" w:lineRule="auto"/>
        <w:jc w:val="both"/>
        <w:rPr>
          <w:b/>
          <w:sz w:val="24"/>
          <w:szCs w:val="24"/>
          <w:u w:val="single"/>
        </w:rPr>
      </w:pPr>
      <w:r w:rsidRPr="008A23F0">
        <w:rPr>
          <w:b/>
          <w:sz w:val="24"/>
          <w:szCs w:val="24"/>
          <w:u w:val="single"/>
        </w:rPr>
        <w:lastRenderedPageBreak/>
        <w:t>Conc</w:t>
      </w:r>
      <w:r w:rsidR="00F740A8" w:rsidRPr="008A23F0">
        <w:rPr>
          <w:b/>
          <w:sz w:val="24"/>
          <w:szCs w:val="24"/>
          <w:u w:val="single"/>
        </w:rPr>
        <w:t>ernant l’article 64</w:t>
      </w:r>
      <w:r w:rsidRPr="008A23F0">
        <w:rPr>
          <w:b/>
          <w:sz w:val="24"/>
          <w:szCs w:val="24"/>
          <w:u w:val="single"/>
        </w:rPr>
        <w:t xml:space="preserve"> de l</w:t>
      </w:r>
      <w:r w:rsidR="008A23F0" w:rsidRPr="008A23F0">
        <w:rPr>
          <w:b/>
          <w:sz w:val="24"/>
          <w:szCs w:val="24"/>
          <w:u w:val="single"/>
        </w:rPr>
        <w:t>a loi déférée</w:t>
      </w:r>
    </w:p>
    <w:p w:rsidR="001527EC" w:rsidRPr="00B747CB" w:rsidRDefault="001527EC" w:rsidP="001527EC">
      <w:pPr>
        <w:spacing w:after="0" w:line="240" w:lineRule="auto"/>
        <w:jc w:val="both"/>
        <w:rPr>
          <w:sz w:val="24"/>
          <w:szCs w:val="24"/>
        </w:rPr>
      </w:pPr>
    </w:p>
    <w:p w:rsidR="001527EC" w:rsidRPr="001527EC" w:rsidRDefault="00F740A8" w:rsidP="001527EC">
      <w:pPr>
        <w:spacing w:after="0" w:line="240" w:lineRule="auto"/>
        <w:jc w:val="both"/>
        <w:rPr>
          <w:rStyle w:val="Accentuation"/>
          <w:bCs/>
          <w:i w:val="0"/>
          <w:sz w:val="24"/>
          <w:szCs w:val="24"/>
        </w:rPr>
      </w:pPr>
      <w:r>
        <w:rPr>
          <w:rStyle w:val="Accentuation"/>
          <w:bCs/>
          <w:i w:val="0"/>
          <w:sz w:val="24"/>
          <w:szCs w:val="24"/>
        </w:rPr>
        <w:t>L’article 64</w:t>
      </w:r>
      <w:r w:rsidR="001527EC" w:rsidRPr="001527EC">
        <w:rPr>
          <w:rStyle w:val="Accentuation"/>
          <w:bCs/>
          <w:i w:val="0"/>
          <w:sz w:val="24"/>
          <w:szCs w:val="24"/>
        </w:rPr>
        <w:t xml:space="preserve"> de la loi déférée habilite le Gouvernement en vue de permettre la désignation des huissiers </w:t>
      </w:r>
      <w:r w:rsidR="001527EC">
        <w:rPr>
          <w:rStyle w:val="Accentuation"/>
          <w:bCs/>
          <w:i w:val="0"/>
          <w:sz w:val="24"/>
          <w:szCs w:val="24"/>
        </w:rPr>
        <w:t>de justice et des commissaires-</w:t>
      </w:r>
      <w:r w:rsidR="001527EC" w:rsidRPr="001527EC">
        <w:rPr>
          <w:rStyle w:val="Accentuation"/>
          <w:bCs/>
          <w:i w:val="0"/>
          <w:sz w:val="24"/>
          <w:szCs w:val="24"/>
        </w:rPr>
        <w:t>priseurs judiciaires pour exercer, à titre habituel, les fonctions de mandataire judiciaire dans les petites liquidations judiciaires sans salarié et dans les procédures de rétablissement personnel.</w:t>
      </w:r>
    </w:p>
    <w:p w:rsidR="001527EC" w:rsidRPr="001527EC" w:rsidRDefault="001527EC" w:rsidP="001527EC">
      <w:pPr>
        <w:spacing w:after="0" w:line="240" w:lineRule="auto"/>
        <w:jc w:val="both"/>
        <w:rPr>
          <w:rStyle w:val="Accentuation"/>
          <w:bCs/>
          <w:i w:val="0"/>
          <w:sz w:val="24"/>
          <w:szCs w:val="24"/>
        </w:rPr>
      </w:pPr>
      <w:r>
        <w:rPr>
          <w:rStyle w:val="Accentuation"/>
          <w:bCs/>
          <w:i w:val="0"/>
          <w:sz w:val="24"/>
          <w:szCs w:val="24"/>
        </w:rPr>
        <w:t xml:space="preserve">Les requérants considèrent </w:t>
      </w:r>
      <w:r w:rsidRPr="001527EC">
        <w:rPr>
          <w:rStyle w:val="Accentuation"/>
          <w:bCs/>
          <w:i w:val="0"/>
          <w:sz w:val="24"/>
          <w:szCs w:val="24"/>
        </w:rPr>
        <w:t xml:space="preserve">que cette disposition, introduite par voie d’amendement au cours de la navette parlementaire, qui n’a pas fait l’objet d’une étude d’impact, est </w:t>
      </w:r>
      <w:r w:rsidRPr="001527EC">
        <w:rPr>
          <w:rStyle w:val="Accentuation"/>
          <w:b/>
          <w:bCs/>
          <w:i w:val="0"/>
          <w:sz w:val="24"/>
          <w:szCs w:val="24"/>
        </w:rPr>
        <w:t xml:space="preserve">contraire </w:t>
      </w:r>
      <w:r>
        <w:rPr>
          <w:rStyle w:val="Accentuation"/>
          <w:b/>
          <w:bCs/>
          <w:i w:val="0"/>
          <w:sz w:val="24"/>
          <w:szCs w:val="24"/>
        </w:rPr>
        <w:t xml:space="preserve">à </w:t>
      </w:r>
      <w:r w:rsidRPr="001527EC">
        <w:rPr>
          <w:rStyle w:val="Accentuation"/>
          <w:b/>
          <w:bCs/>
          <w:i w:val="0"/>
          <w:sz w:val="24"/>
          <w:szCs w:val="24"/>
        </w:rPr>
        <w:t>l’article 39 de la Constitution</w:t>
      </w:r>
      <w:r w:rsidRPr="001527EC">
        <w:rPr>
          <w:rStyle w:val="Accentuation"/>
          <w:bCs/>
          <w:i w:val="0"/>
          <w:sz w:val="24"/>
          <w:szCs w:val="24"/>
        </w:rPr>
        <w:t>.</w:t>
      </w:r>
    </w:p>
    <w:p w:rsidR="001527EC" w:rsidRPr="001527EC" w:rsidRDefault="001527EC" w:rsidP="001527EC">
      <w:pPr>
        <w:spacing w:after="0" w:line="240" w:lineRule="auto"/>
        <w:jc w:val="both"/>
        <w:rPr>
          <w:rStyle w:val="Accentuation"/>
          <w:bCs/>
          <w:i w:val="0"/>
          <w:sz w:val="24"/>
          <w:szCs w:val="24"/>
        </w:rPr>
      </w:pPr>
    </w:p>
    <w:p w:rsidR="001527EC" w:rsidRPr="001527EC" w:rsidRDefault="001527EC" w:rsidP="001527EC">
      <w:pPr>
        <w:spacing w:after="0" w:line="240" w:lineRule="auto"/>
        <w:jc w:val="both"/>
        <w:rPr>
          <w:rStyle w:val="Accentuation"/>
          <w:bCs/>
          <w:i w:val="0"/>
          <w:sz w:val="24"/>
          <w:szCs w:val="24"/>
        </w:rPr>
      </w:pPr>
      <w:r w:rsidRPr="001527EC">
        <w:rPr>
          <w:rStyle w:val="Accentuation"/>
          <w:bCs/>
          <w:i w:val="0"/>
          <w:sz w:val="24"/>
          <w:szCs w:val="24"/>
        </w:rPr>
        <w:t xml:space="preserve">Par ailleurs, les requérants considèrent que la rédaction lapidaire de cette habilitation </w:t>
      </w:r>
      <w:r w:rsidRPr="001527EC">
        <w:rPr>
          <w:rStyle w:val="Accentuation"/>
          <w:b/>
          <w:bCs/>
          <w:i w:val="0"/>
          <w:sz w:val="24"/>
          <w:szCs w:val="24"/>
        </w:rPr>
        <w:t>méconnaît les exigences de l’article 38 de la Constitution</w:t>
      </w:r>
      <w:r w:rsidRPr="001527EC">
        <w:rPr>
          <w:rStyle w:val="Accentuation"/>
          <w:bCs/>
          <w:i w:val="0"/>
          <w:sz w:val="24"/>
          <w:szCs w:val="24"/>
        </w:rPr>
        <w:t>, tel que votre Conseil l’a rappelé dans sa jurisprudence, imposant trois exigences</w:t>
      </w:r>
      <w:r w:rsidRPr="001527EC">
        <w:rPr>
          <w:rStyle w:val="Appelnotedebasdep"/>
          <w:i/>
          <w:iCs/>
          <w:sz w:val="24"/>
          <w:szCs w:val="24"/>
        </w:rPr>
        <w:footnoteReference w:id="9"/>
      </w:r>
      <w:r w:rsidRPr="001527EC">
        <w:rPr>
          <w:rStyle w:val="Accentuation"/>
          <w:bCs/>
          <w:i w:val="0"/>
          <w:sz w:val="24"/>
          <w:szCs w:val="24"/>
        </w:rPr>
        <w:t>. En effet, les projets d’habilitation doivent dûment justifier le recours aux ordonnances et indiquer précisément tant la finalité que le domaine des ordonnances à venir ; or, en l’espèce, tel n’est pas le cas.</w:t>
      </w:r>
    </w:p>
    <w:p w:rsidR="001527EC" w:rsidRPr="001527EC" w:rsidRDefault="001527EC" w:rsidP="001527EC">
      <w:pPr>
        <w:spacing w:after="0" w:line="240" w:lineRule="auto"/>
        <w:jc w:val="both"/>
        <w:rPr>
          <w:rStyle w:val="Accentuation"/>
          <w:bCs/>
          <w:i w:val="0"/>
          <w:sz w:val="24"/>
          <w:szCs w:val="24"/>
        </w:rPr>
      </w:pPr>
    </w:p>
    <w:p w:rsidR="001527EC" w:rsidRDefault="001527EC" w:rsidP="001527EC">
      <w:pPr>
        <w:spacing w:after="0" w:line="240" w:lineRule="auto"/>
        <w:jc w:val="both"/>
        <w:rPr>
          <w:bCs/>
          <w:iCs/>
          <w:sz w:val="24"/>
          <w:szCs w:val="24"/>
        </w:rPr>
      </w:pPr>
      <w:r>
        <w:rPr>
          <w:bCs/>
          <w:iCs/>
          <w:sz w:val="24"/>
          <w:szCs w:val="24"/>
        </w:rPr>
        <w:t>De plus, selon les</w:t>
      </w:r>
      <w:r w:rsidR="00F740A8">
        <w:rPr>
          <w:bCs/>
          <w:iCs/>
          <w:sz w:val="24"/>
          <w:szCs w:val="24"/>
        </w:rPr>
        <w:t xml:space="preserve"> requérants, l’article 64</w:t>
      </w:r>
      <w:r>
        <w:rPr>
          <w:bCs/>
          <w:iCs/>
          <w:sz w:val="24"/>
          <w:szCs w:val="24"/>
        </w:rPr>
        <w:t xml:space="preserve"> </w:t>
      </w:r>
      <w:r w:rsidRPr="00B747CB">
        <w:rPr>
          <w:b/>
          <w:bCs/>
          <w:iCs/>
          <w:sz w:val="24"/>
          <w:szCs w:val="24"/>
        </w:rPr>
        <w:t>méconnaît également l’article 16 de la Déclaration des droits de l’homme et du citoyen et le principe de la garantie des droits</w:t>
      </w:r>
      <w:r>
        <w:rPr>
          <w:bCs/>
          <w:iCs/>
          <w:sz w:val="24"/>
          <w:szCs w:val="24"/>
        </w:rPr>
        <w:t xml:space="preserve">. </w:t>
      </w:r>
    </w:p>
    <w:p w:rsidR="001527EC" w:rsidRDefault="001527EC" w:rsidP="001527EC">
      <w:pPr>
        <w:spacing w:after="0" w:line="240" w:lineRule="auto"/>
        <w:jc w:val="both"/>
        <w:rPr>
          <w:bCs/>
          <w:iCs/>
          <w:sz w:val="24"/>
          <w:szCs w:val="24"/>
        </w:rPr>
      </w:pPr>
      <w:r>
        <w:rPr>
          <w:bCs/>
          <w:iCs/>
          <w:sz w:val="24"/>
          <w:szCs w:val="24"/>
        </w:rPr>
        <w:t>Votre Conseil a rappelé à de nombreuses reprises le caractère essentiel des principes d’indépendance et d’impartialité qui doivent gouverner le déroulement des procédures collectives</w:t>
      </w:r>
      <w:r>
        <w:rPr>
          <w:rStyle w:val="Appelnotedebasdep"/>
          <w:iCs/>
          <w:sz w:val="24"/>
          <w:szCs w:val="24"/>
        </w:rPr>
        <w:footnoteReference w:id="10"/>
      </w:r>
      <w:r>
        <w:rPr>
          <w:bCs/>
          <w:iCs/>
          <w:sz w:val="24"/>
          <w:szCs w:val="24"/>
        </w:rPr>
        <w:t>. Ainsi</w:t>
      </w:r>
      <w:r w:rsidR="008533FD">
        <w:rPr>
          <w:bCs/>
          <w:iCs/>
          <w:sz w:val="24"/>
          <w:szCs w:val="24"/>
        </w:rPr>
        <w:t>,</w:t>
      </w:r>
      <w:r>
        <w:rPr>
          <w:bCs/>
          <w:iCs/>
          <w:sz w:val="24"/>
          <w:szCs w:val="24"/>
        </w:rPr>
        <w:t xml:space="preserve"> ces procédures collectives, dans lesquelles les administrateurs et mandataires judiciaires interviennent en vertu d’un mandat délivré par la juridiction compétente doivent se dérouler dans les conditions d’impartialité et d’indépendance aussi bien du point de vue de la juridiction</w:t>
      </w:r>
      <w:r w:rsidR="008533FD">
        <w:rPr>
          <w:bCs/>
          <w:iCs/>
          <w:sz w:val="24"/>
          <w:szCs w:val="24"/>
        </w:rPr>
        <w:t xml:space="preserve"> que de c</w:t>
      </w:r>
      <w:r>
        <w:rPr>
          <w:bCs/>
          <w:iCs/>
          <w:sz w:val="24"/>
          <w:szCs w:val="24"/>
        </w:rPr>
        <w:t xml:space="preserve">es mandataires, lesquels reçoivent une véritable délégation de service public. D’ailleurs, les différents textes en matière de règlement des entreprises en difficulté ont toujours montré la volonté constante du législateur de maintenir et de renforcer l’existence d’une profession de mandataire de justice organisée afin de garantir cette indépendance. </w:t>
      </w:r>
    </w:p>
    <w:p w:rsidR="001527EC" w:rsidRDefault="001527EC" w:rsidP="001527EC">
      <w:pPr>
        <w:spacing w:after="0" w:line="240" w:lineRule="auto"/>
        <w:jc w:val="both"/>
        <w:rPr>
          <w:bCs/>
          <w:iCs/>
          <w:sz w:val="24"/>
          <w:szCs w:val="24"/>
        </w:rPr>
      </w:pPr>
      <w:r>
        <w:rPr>
          <w:bCs/>
          <w:iCs/>
          <w:sz w:val="24"/>
          <w:szCs w:val="24"/>
        </w:rPr>
        <w:t>C’est pourquoi, selon les requérants, la nature et l’étendue de la mission, les compétences requises et le statut des mandataires et administrateurs judiciaires ne peuvent être comparés avec ceux des autres professions concernées, et ne sauraient être exercés par eux à titre habituel sans mettre en péril leur indépendance, ce qui multiplierait d’ailleurs inévitablement les conflits d’intérêt.</w:t>
      </w:r>
    </w:p>
    <w:p w:rsidR="001527EC" w:rsidRDefault="001527EC" w:rsidP="001527EC">
      <w:pPr>
        <w:spacing w:after="0" w:line="240" w:lineRule="auto"/>
        <w:jc w:val="both"/>
        <w:rPr>
          <w:bCs/>
          <w:iCs/>
          <w:sz w:val="24"/>
          <w:szCs w:val="24"/>
        </w:rPr>
      </w:pPr>
    </w:p>
    <w:p w:rsidR="001527EC" w:rsidRPr="00886FFC" w:rsidRDefault="001527EC" w:rsidP="001527EC">
      <w:pPr>
        <w:pStyle w:val="NormalWeb"/>
        <w:spacing w:after="0" w:line="240" w:lineRule="auto"/>
        <w:jc w:val="both"/>
        <w:rPr>
          <w:rFonts w:asciiTheme="minorHAnsi" w:hAnsiTheme="minorHAnsi" w:cstheme="minorBidi"/>
          <w:b/>
          <w:bCs/>
          <w:iCs/>
        </w:rPr>
      </w:pPr>
      <w:r>
        <w:rPr>
          <w:rFonts w:asciiTheme="minorHAnsi" w:hAnsiTheme="minorHAnsi" w:cstheme="minorBidi"/>
          <w:b/>
          <w:bCs/>
          <w:iCs/>
        </w:rPr>
        <w:t>L</w:t>
      </w:r>
      <w:r w:rsidRPr="00886FFC">
        <w:rPr>
          <w:rFonts w:asciiTheme="minorHAnsi" w:hAnsiTheme="minorHAnsi" w:cstheme="minorBidi"/>
          <w:b/>
          <w:bCs/>
          <w:iCs/>
        </w:rPr>
        <w:t xml:space="preserve">es requérants s’interrogent </w:t>
      </w:r>
      <w:r>
        <w:rPr>
          <w:rFonts w:asciiTheme="minorHAnsi" w:hAnsiTheme="minorHAnsi" w:cstheme="minorBidi"/>
          <w:b/>
          <w:bCs/>
          <w:iCs/>
        </w:rPr>
        <w:t xml:space="preserve">également </w:t>
      </w:r>
      <w:r w:rsidRPr="00886FFC">
        <w:rPr>
          <w:rFonts w:asciiTheme="minorHAnsi" w:hAnsiTheme="minorHAnsi" w:cstheme="minorBidi"/>
          <w:b/>
          <w:bCs/>
          <w:iCs/>
        </w:rPr>
        <w:t>sur la conformité de cet article déféré à l’article 1</w:t>
      </w:r>
      <w:r w:rsidRPr="00886FFC">
        <w:rPr>
          <w:rFonts w:asciiTheme="minorHAnsi" w:hAnsiTheme="minorHAnsi" w:cstheme="minorBidi"/>
          <w:b/>
          <w:bCs/>
          <w:iCs/>
          <w:vertAlign w:val="superscript"/>
        </w:rPr>
        <w:t>er</w:t>
      </w:r>
      <w:r w:rsidRPr="00886FFC">
        <w:rPr>
          <w:rFonts w:asciiTheme="minorHAnsi" w:hAnsiTheme="minorHAnsi" w:cstheme="minorBidi"/>
          <w:b/>
          <w:bCs/>
          <w:iCs/>
        </w:rPr>
        <w:t xml:space="preserve"> de la Constitution et à l’article 13 de la D</w:t>
      </w:r>
      <w:r>
        <w:rPr>
          <w:rFonts w:asciiTheme="minorHAnsi" w:hAnsiTheme="minorHAnsi" w:cstheme="minorBidi"/>
          <w:b/>
          <w:bCs/>
          <w:iCs/>
        </w:rPr>
        <w:t>éclaration des Droits de l’Homme et du Citoyen</w:t>
      </w:r>
      <w:r w:rsidRPr="00886FFC">
        <w:rPr>
          <w:rFonts w:asciiTheme="minorHAnsi" w:hAnsiTheme="minorHAnsi" w:cstheme="minorBidi"/>
          <w:b/>
          <w:bCs/>
          <w:iCs/>
        </w:rPr>
        <w:t>.</w:t>
      </w:r>
    </w:p>
    <w:p w:rsidR="001527EC" w:rsidRPr="00886FFC" w:rsidRDefault="001527EC" w:rsidP="001527EC">
      <w:pPr>
        <w:pStyle w:val="NormalWeb"/>
        <w:spacing w:after="0" w:line="240" w:lineRule="auto"/>
        <w:jc w:val="both"/>
        <w:rPr>
          <w:rFonts w:asciiTheme="minorHAnsi" w:hAnsiTheme="minorHAnsi" w:cstheme="minorBidi"/>
          <w:bCs/>
          <w:iCs/>
        </w:rPr>
      </w:pPr>
      <w:r>
        <w:rPr>
          <w:rFonts w:asciiTheme="minorHAnsi" w:hAnsiTheme="minorHAnsi" w:cstheme="minorBidi"/>
          <w:bCs/>
          <w:iCs/>
        </w:rPr>
        <w:t>En effet,</w:t>
      </w:r>
      <w:r w:rsidRPr="00886FFC">
        <w:rPr>
          <w:rFonts w:asciiTheme="minorHAnsi" w:hAnsiTheme="minorHAnsi" w:cstheme="minorBidi"/>
          <w:bCs/>
          <w:iCs/>
        </w:rPr>
        <w:t xml:space="preserve"> </w:t>
      </w:r>
      <w:r>
        <w:rPr>
          <w:rFonts w:asciiTheme="minorHAnsi" w:hAnsiTheme="minorHAnsi" w:cstheme="minorBidi"/>
          <w:bCs/>
          <w:iCs/>
        </w:rPr>
        <w:t xml:space="preserve">la </w:t>
      </w:r>
      <w:r w:rsidRPr="00886FFC">
        <w:rPr>
          <w:rFonts w:asciiTheme="minorHAnsi" w:hAnsiTheme="minorHAnsi" w:cstheme="minorBidi"/>
          <w:bCs/>
          <w:iCs/>
        </w:rPr>
        <w:t xml:space="preserve">gestion concomitante de la clientèle et des mandats de justice sera particulièrement complexe, en particulier dans les petits bassins économiques, sauf à conserver une activité d'huissier très limitée </w:t>
      </w:r>
      <w:r>
        <w:rPr>
          <w:rFonts w:asciiTheme="minorHAnsi" w:hAnsiTheme="minorHAnsi" w:cstheme="minorBidi"/>
          <w:bCs/>
          <w:iCs/>
        </w:rPr>
        <w:t xml:space="preserve">voire résiduelle. Il semblerait étrange, selon les requérants, </w:t>
      </w:r>
      <w:r w:rsidRPr="00886FFC">
        <w:rPr>
          <w:rFonts w:asciiTheme="minorHAnsi" w:hAnsiTheme="minorHAnsi" w:cstheme="minorBidi"/>
          <w:bCs/>
          <w:iCs/>
        </w:rPr>
        <w:t>qu'un huissier de justice soit amené à exercer sa profession d'origine à titre seulement accessoire.</w:t>
      </w:r>
    </w:p>
    <w:p w:rsidR="001527EC" w:rsidRPr="00886FFC" w:rsidRDefault="001527EC" w:rsidP="001527EC">
      <w:pPr>
        <w:pStyle w:val="NormalWeb"/>
        <w:spacing w:after="0" w:line="240" w:lineRule="auto"/>
        <w:jc w:val="both"/>
        <w:rPr>
          <w:rFonts w:asciiTheme="minorHAnsi" w:hAnsiTheme="minorHAnsi" w:cstheme="minorBidi"/>
          <w:bCs/>
          <w:iCs/>
        </w:rPr>
      </w:pPr>
      <w:r>
        <w:rPr>
          <w:rFonts w:asciiTheme="minorHAnsi" w:hAnsiTheme="minorHAnsi" w:cstheme="minorBidi"/>
          <w:bCs/>
          <w:iCs/>
        </w:rPr>
        <w:t>D</w:t>
      </w:r>
      <w:r w:rsidRPr="00886FFC">
        <w:rPr>
          <w:rFonts w:asciiTheme="minorHAnsi" w:hAnsiTheme="minorHAnsi" w:cstheme="minorBidi"/>
          <w:bCs/>
          <w:iCs/>
        </w:rPr>
        <w:t xml:space="preserve">ès lors que seraient concernées les petites liquidations judiciaires, dont les liquidations impécunieuses, </w:t>
      </w:r>
      <w:r>
        <w:rPr>
          <w:rFonts w:asciiTheme="minorHAnsi" w:hAnsiTheme="minorHAnsi" w:cstheme="minorBidi"/>
          <w:bCs/>
          <w:iCs/>
        </w:rPr>
        <w:t xml:space="preserve">les requérants s’interrogent, comme l’avait fait le rapporteur au Sénat, </w:t>
      </w:r>
      <w:r w:rsidRPr="00886FFC">
        <w:rPr>
          <w:rFonts w:asciiTheme="minorHAnsi" w:hAnsiTheme="minorHAnsi" w:cstheme="minorBidi"/>
          <w:bCs/>
          <w:iCs/>
        </w:rPr>
        <w:t xml:space="preserve">sur les modalités de financement de la rémunération d'un huissier de justice ou commissaire-priseur judiciaire pour ces </w:t>
      </w:r>
      <w:r w:rsidRPr="00886FFC">
        <w:rPr>
          <w:rFonts w:asciiTheme="minorHAnsi" w:hAnsiTheme="minorHAnsi" w:cstheme="minorBidi"/>
          <w:iCs/>
        </w:rPr>
        <w:t>liquidations impécunieuses</w:t>
      </w:r>
      <w:r w:rsidRPr="00886FFC">
        <w:rPr>
          <w:rFonts w:asciiTheme="minorHAnsi" w:hAnsiTheme="minorHAnsi" w:cstheme="minorBidi"/>
          <w:bCs/>
          <w:iCs/>
        </w:rPr>
        <w:t xml:space="preserve">, c'est-à-dire celles dont le produit de </w:t>
      </w:r>
      <w:r w:rsidRPr="00886FFC">
        <w:rPr>
          <w:rFonts w:asciiTheme="minorHAnsi" w:hAnsiTheme="minorHAnsi" w:cstheme="minorBidi"/>
          <w:bCs/>
          <w:iCs/>
        </w:rPr>
        <w:lastRenderedPageBreak/>
        <w:t>la réalisation des actifs du débiteur ne permet pas au liquidateur d'obtenir une somme d'au moins 1 500 euros hor</w:t>
      </w:r>
      <w:r>
        <w:rPr>
          <w:rFonts w:asciiTheme="minorHAnsi" w:hAnsiTheme="minorHAnsi" w:cstheme="minorBidi"/>
          <w:bCs/>
          <w:iCs/>
        </w:rPr>
        <w:t>s taxes à titre de rémunération</w:t>
      </w:r>
      <w:r w:rsidRPr="00886FFC">
        <w:rPr>
          <w:rFonts w:asciiTheme="minorHAnsi" w:hAnsiTheme="minorHAnsi" w:cstheme="minorBidi"/>
          <w:bCs/>
          <w:iCs/>
        </w:rPr>
        <w:t>. Il appartient</w:t>
      </w:r>
      <w:r>
        <w:rPr>
          <w:rFonts w:asciiTheme="minorHAnsi" w:hAnsiTheme="minorHAnsi" w:cstheme="minorBidi"/>
          <w:bCs/>
          <w:iCs/>
        </w:rPr>
        <w:t>,</w:t>
      </w:r>
      <w:r w:rsidRPr="00886FFC">
        <w:rPr>
          <w:rFonts w:asciiTheme="minorHAnsi" w:hAnsiTheme="minorHAnsi" w:cstheme="minorBidi"/>
          <w:bCs/>
          <w:iCs/>
        </w:rPr>
        <w:t xml:space="preserve"> dans ce cas</w:t>
      </w:r>
      <w:r>
        <w:rPr>
          <w:rFonts w:asciiTheme="minorHAnsi" w:hAnsiTheme="minorHAnsi" w:cstheme="minorBidi"/>
          <w:bCs/>
          <w:iCs/>
        </w:rPr>
        <w:t>,</w:t>
      </w:r>
      <w:r w:rsidRPr="00886FFC">
        <w:rPr>
          <w:rFonts w:asciiTheme="minorHAnsi" w:hAnsiTheme="minorHAnsi" w:cstheme="minorBidi"/>
          <w:bCs/>
          <w:iCs/>
        </w:rPr>
        <w:t xml:space="preserve"> au tribunal de déclarer le dossier impécunieux, au vu des justificatifs présentés par le liquidateur. Actuellement, un mécanisme de rémunération forfaitaire est prévu pour les dossiers impécunieux</w:t>
      </w:r>
      <w:bookmarkStart w:id="0" w:name="fnref210"/>
      <w:bookmarkEnd w:id="0"/>
      <w:r w:rsidR="008C04AE">
        <w:rPr>
          <w:rFonts w:asciiTheme="minorHAnsi" w:hAnsiTheme="minorHAnsi" w:cstheme="minorBidi"/>
          <w:bCs/>
          <w:iCs/>
        </w:rPr>
        <w:t xml:space="preserve"> </w:t>
      </w:r>
      <w:r w:rsidRPr="00886FFC">
        <w:rPr>
          <w:rFonts w:asciiTheme="minorHAnsi" w:hAnsiTheme="minorHAnsi" w:cstheme="minorBidi"/>
          <w:bCs/>
          <w:iCs/>
        </w:rPr>
        <w:t>: le tribunal fixe la s</w:t>
      </w:r>
      <w:r w:rsidR="00465587">
        <w:rPr>
          <w:rFonts w:asciiTheme="minorHAnsi" w:hAnsiTheme="minorHAnsi" w:cstheme="minorBidi"/>
          <w:bCs/>
          <w:iCs/>
        </w:rPr>
        <w:t>o</w:t>
      </w:r>
      <w:r w:rsidR="008C04AE">
        <w:rPr>
          <w:rFonts w:asciiTheme="minorHAnsi" w:hAnsiTheme="minorHAnsi" w:cstheme="minorBidi"/>
          <w:bCs/>
          <w:iCs/>
        </w:rPr>
        <w:t>mme perçue par le liquidateur à</w:t>
      </w:r>
      <w:r w:rsidRPr="00886FFC">
        <w:rPr>
          <w:rFonts w:asciiTheme="minorHAnsi" w:hAnsiTheme="minorHAnsi" w:cstheme="minorBidi"/>
          <w:bCs/>
          <w:iCs/>
        </w:rPr>
        <w:t xml:space="preserve"> la différence entre la rémunération effectivement perçue par le liquidateur et le seuil de 1500 euros précité. Cette somme est versée par le fonds de financement des dossiers impécunieux (FFDI), géré par la Caisse des dépôts et consignations et financé par une quote-part des intérêts servis par la Caisse sur les fonds déposés par les administrateurs et mandataires judiciaires</w:t>
      </w:r>
      <w:bookmarkStart w:id="1" w:name="fnref211"/>
      <w:bookmarkEnd w:id="1"/>
      <w:r w:rsidRPr="00886FFC">
        <w:rPr>
          <w:rFonts w:asciiTheme="minorHAnsi" w:hAnsiTheme="minorHAnsi" w:cstheme="minorBidi"/>
          <w:bCs/>
          <w:iCs/>
        </w:rPr>
        <w:t xml:space="preserve">, </w:t>
      </w:r>
      <w:r w:rsidR="008533FD">
        <w:rPr>
          <w:rFonts w:asciiTheme="minorHAnsi" w:hAnsiTheme="minorHAnsi" w:cstheme="minorBidi"/>
          <w:bCs/>
          <w:iCs/>
        </w:rPr>
        <w:t>qui</w:t>
      </w:r>
      <w:r w:rsidRPr="00886FFC">
        <w:rPr>
          <w:rFonts w:asciiTheme="minorHAnsi" w:hAnsiTheme="minorHAnsi" w:cstheme="minorBidi"/>
          <w:bCs/>
          <w:iCs/>
        </w:rPr>
        <w:t xml:space="preserve"> sont tenus de déposer à la Caisse toute somme perçue dans le cadre des procédures pour lesquelles ils ont été désignés.</w:t>
      </w:r>
    </w:p>
    <w:p w:rsidR="001527EC" w:rsidRPr="00886FFC" w:rsidRDefault="001527EC" w:rsidP="001527EC">
      <w:pPr>
        <w:pStyle w:val="NormalWeb"/>
        <w:spacing w:after="0" w:line="240" w:lineRule="auto"/>
        <w:jc w:val="both"/>
        <w:rPr>
          <w:rFonts w:asciiTheme="minorHAnsi" w:hAnsiTheme="minorHAnsi" w:cstheme="minorBidi"/>
          <w:bCs/>
          <w:iCs/>
        </w:rPr>
      </w:pPr>
      <w:r w:rsidRPr="00886FFC">
        <w:rPr>
          <w:rFonts w:asciiTheme="minorHAnsi" w:hAnsiTheme="minorHAnsi" w:cstheme="minorBidi"/>
          <w:bCs/>
          <w:iCs/>
        </w:rPr>
        <w:t xml:space="preserve">Ce mécanisme de financement des dossiers impécunieux fonctionne grâce à un principe de péréquation au sein de la profession. Les procédures qui impliquent un maniement de fonds important permettent de financer les procédures impécunieuses, de façon aujourd'hui équilibrée. </w:t>
      </w:r>
    </w:p>
    <w:p w:rsidR="001527EC" w:rsidRDefault="001527EC" w:rsidP="001527EC">
      <w:pPr>
        <w:pStyle w:val="NormalWeb"/>
        <w:spacing w:after="0" w:line="240" w:lineRule="auto"/>
        <w:jc w:val="both"/>
        <w:rPr>
          <w:rFonts w:asciiTheme="minorHAnsi" w:hAnsiTheme="minorHAnsi" w:cstheme="minorBidi"/>
          <w:bCs/>
          <w:iCs/>
        </w:rPr>
      </w:pPr>
      <w:r w:rsidRPr="00886FFC">
        <w:rPr>
          <w:rFonts w:asciiTheme="minorHAnsi" w:hAnsiTheme="minorHAnsi" w:cstheme="minorBidi"/>
          <w:bCs/>
          <w:iCs/>
        </w:rPr>
        <w:t>Comme la désignation d'autres professionnels</w:t>
      </w:r>
      <w:r>
        <w:rPr>
          <w:rFonts w:asciiTheme="minorHAnsi" w:hAnsiTheme="minorHAnsi" w:cstheme="minorBidi"/>
          <w:bCs/>
          <w:iCs/>
        </w:rPr>
        <w:t>,</w:t>
      </w:r>
      <w:r w:rsidRPr="00886FFC">
        <w:rPr>
          <w:rFonts w:asciiTheme="minorHAnsi" w:hAnsiTheme="minorHAnsi" w:cstheme="minorBidi"/>
          <w:bCs/>
          <w:iCs/>
        </w:rPr>
        <w:t xml:space="preserve"> comme mandataire judiciaire</w:t>
      </w:r>
      <w:r>
        <w:rPr>
          <w:rFonts w:asciiTheme="minorHAnsi" w:hAnsiTheme="minorHAnsi" w:cstheme="minorBidi"/>
          <w:bCs/>
          <w:iCs/>
        </w:rPr>
        <w:t>,</w:t>
      </w:r>
      <w:r w:rsidRPr="00886FFC">
        <w:rPr>
          <w:rFonts w:asciiTheme="minorHAnsi" w:hAnsiTheme="minorHAnsi" w:cstheme="minorBidi"/>
          <w:bCs/>
          <w:iCs/>
        </w:rPr>
        <w:t xml:space="preserve"> est extrêmement peu fréquente et n'est pas réservée aux petites procédures, elle ne pèse pas aujourd'hui sur le FFDI. En revanche, si les huissiers de justice et commissaires-priseurs judiciaires pouvaient exercer </w:t>
      </w:r>
      <w:r>
        <w:rPr>
          <w:rFonts w:asciiTheme="minorHAnsi" w:hAnsiTheme="minorHAnsi" w:cstheme="minorBidi"/>
          <w:bCs/>
          <w:iCs/>
        </w:rPr>
        <w:t>« </w:t>
      </w:r>
      <w:r w:rsidRPr="00886FFC">
        <w:rPr>
          <w:rFonts w:asciiTheme="minorHAnsi" w:hAnsiTheme="minorHAnsi" w:cstheme="minorBidi"/>
          <w:bCs/>
          <w:iCs/>
        </w:rPr>
        <w:t>à titre habituel</w:t>
      </w:r>
      <w:r>
        <w:rPr>
          <w:rFonts w:asciiTheme="minorHAnsi" w:hAnsiTheme="minorHAnsi" w:cstheme="minorBidi"/>
          <w:bCs/>
          <w:iCs/>
        </w:rPr>
        <w:t> »</w:t>
      </w:r>
      <w:r w:rsidRPr="00886FFC">
        <w:rPr>
          <w:rFonts w:asciiTheme="minorHAnsi" w:hAnsiTheme="minorHAnsi" w:cstheme="minorBidi"/>
          <w:bCs/>
          <w:iCs/>
        </w:rPr>
        <w:t xml:space="preserve"> les fonctions de liquidateur pour les petites liquidations et donc pour les liquidations impécunieuses</w:t>
      </w:r>
      <w:r>
        <w:rPr>
          <w:rFonts w:asciiTheme="minorHAnsi" w:hAnsiTheme="minorHAnsi" w:cstheme="minorBidi"/>
          <w:bCs/>
          <w:iCs/>
        </w:rPr>
        <w:t>,</w:t>
      </w:r>
      <w:r w:rsidRPr="00886FFC">
        <w:rPr>
          <w:rFonts w:asciiTheme="minorHAnsi" w:hAnsiTheme="minorHAnsi" w:cstheme="minorBidi"/>
          <w:bCs/>
          <w:iCs/>
        </w:rPr>
        <w:t xml:space="preserve"> ils bénéficieraient du mécanisme de financement du FFDI, alors qu'ils n'y contribueraient que relativement peu. En tout état de cause, ils devraient être tenus à l'obligation de dépôt des fonds des procédures auprès de la Caisse des dépôts et consignations, ce qui n'est pas le cas pour les fonds de tiers détenus au titre de l'activité d'huissier de justic</w:t>
      </w:r>
      <w:bookmarkStart w:id="2" w:name="fnref212"/>
      <w:bookmarkEnd w:id="2"/>
      <w:r>
        <w:rPr>
          <w:rFonts w:asciiTheme="minorHAnsi" w:hAnsiTheme="minorHAnsi" w:cstheme="minorBidi"/>
          <w:bCs/>
          <w:iCs/>
        </w:rPr>
        <w:t>e.</w:t>
      </w:r>
    </w:p>
    <w:p w:rsidR="001527EC" w:rsidRPr="00886FFC" w:rsidRDefault="001527EC" w:rsidP="001527EC">
      <w:pPr>
        <w:pStyle w:val="NormalWeb"/>
        <w:spacing w:after="0" w:line="240" w:lineRule="auto"/>
        <w:jc w:val="both"/>
        <w:rPr>
          <w:rFonts w:asciiTheme="minorHAnsi" w:hAnsiTheme="minorHAnsi" w:cstheme="minorBidi"/>
          <w:bCs/>
          <w:iCs/>
        </w:rPr>
      </w:pPr>
      <w:r w:rsidRPr="00886FFC">
        <w:rPr>
          <w:rFonts w:asciiTheme="minorHAnsi" w:hAnsiTheme="minorHAnsi" w:cstheme="minorBidi"/>
          <w:bCs/>
          <w:iCs/>
        </w:rPr>
        <w:t xml:space="preserve">Enfin, les huissiers de justice et commissaires-priseurs judiciaires qui souhaiteraient exercer </w:t>
      </w:r>
      <w:r>
        <w:rPr>
          <w:rFonts w:asciiTheme="minorHAnsi" w:hAnsiTheme="minorHAnsi" w:cstheme="minorBidi"/>
          <w:bCs/>
          <w:iCs/>
        </w:rPr>
        <w:t>« </w:t>
      </w:r>
      <w:r w:rsidRPr="00886FFC">
        <w:rPr>
          <w:rFonts w:asciiTheme="minorHAnsi" w:hAnsiTheme="minorHAnsi" w:cstheme="minorBidi"/>
          <w:bCs/>
          <w:iCs/>
        </w:rPr>
        <w:t>à titre habituel</w:t>
      </w:r>
      <w:r>
        <w:rPr>
          <w:rFonts w:asciiTheme="minorHAnsi" w:hAnsiTheme="minorHAnsi" w:cstheme="minorBidi"/>
          <w:bCs/>
          <w:iCs/>
        </w:rPr>
        <w:t> »</w:t>
      </w:r>
      <w:r w:rsidRPr="00886FFC">
        <w:rPr>
          <w:rFonts w:asciiTheme="minorHAnsi" w:hAnsiTheme="minorHAnsi" w:cstheme="minorBidi"/>
          <w:bCs/>
          <w:iCs/>
        </w:rPr>
        <w:t xml:space="preserve"> ces fonctions de mandataire judiciaire devraient souscrire des assurances spécifiques pour garantir à un niveau adéquat leur responsabilité professionnelle, quand bien même les dossiers concernés ne représenteraient que des montants limités. </w:t>
      </w:r>
    </w:p>
    <w:p w:rsidR="001527EC" w:rsidRDefault="001527EC" w:rsidP="001527EC">
      <w:pPr>
        <w:pStyle w:val="NormalWeb"/>
        <w:spacing w:after="0" w:line="240" w:lineRule="auto"/>
        <w:jc w:val="both"/>
        <w:rPr>
          <w:rFonts w:asciiTheme="minorHAnsi" w:hAnsiTheme="minorHAnsi" w:cstheme="minorBidi"/>
          <w:bCs/>
          <w:iCs/>
        </w:rPr>
      </w:pPr>
    </w:p>
    <w:p w:rsidR="001527EC" w:rsidRPr="00886FFC" w:rsidRDefault="001527EC" w:rsidP="001527EC">
      <w:pPr>
        <w:pStyle w:val="NormalWeb"/>
        <w:spacing w:after="0" w:line="240" w:lineRule="auto"/>
        <w:jc w:val="both"/>
        <w:rPr>
          <w:rFonts w:asciiTheme="minorHAnsi" w:hAnsiTheme="minorHAnsi" w:cstheme="minorBidi"/>
          <w:bCs/>
          <w:iCs/>
        </w:rPr>
      </w:pPr>
      <w:r>
        <w:rPr>
          <w:rFonts w:asciiTheme="minorHAnsi" w:hAnsiTheme="minorHAnsi" w:cstheme="minorBidi"/>
          <w:bCs/>
          <w:iCs/>
        </w:rPr>
        <w:t xml:space="preserve">Les requérants </w:t>
      </w:r>
      <w:r w:rsidRPr="00886FFC">
        <w:rPr>
          <w:rFonts w:asciiTheme="minorHAnsi" w:hAnsiTheme="minorHAnsi" w:cstheme="minorBidi"/>
          <w:bCs/>
          <w:iCs/>
        </w:rPr>
        <w:t>s'interroge</w:t>
      </w:r>
      <w:r>
        <w:rPr>
          <w:rFonts w:asciiTheme="minorHAnsi" w:hAnsiTheme="minorHAnsi" w:cstheme="minorBidi"/>
          <w:bCs/>
          <w:iCs/>
        </w:rPr>
        <w:t>nt enfin</w:t>
      </w:r>
      <w:r w:rsidRPr="00886FFC">
        <w:rPr>
          <w:rFonts w:asciiTheme="minorHAnsi" w:hAnsiTheme="minorHAnsi" w:cstheme="minorBidi"/>
          <w:bCs/>
          <w:iCs/>
        </w:rPr>
        <w:t xml:space="preserve"> sur les conditions dans lesquelles huissiers de justice et commissaires-priseurs judiciaires pourraient acquérir les compétences aujourd'hui exigées d'un mandataire judiciaire et dont ils ne disposent pas nécessairement, compte tenu des règl</w:t>
      </w:r>
      <w:r>
        <w:rPr>
          <w:rFonts w:asciiTheme="minorHAnsi" w:hAnsiTheme="minorHAnsi" w:cstheme="minorBidi"/>
          <w:bCs/>
          <w:iCs/>
        </w:rPr>
        <w:t>es d'accès à leurs professions.</w:t>
      </w:r>
    </w:p>
    <w:p w:rsidR="001527EC" w:rsidRPr="00B747CB" w:rsidRDefault="001527EC" w:rsidP="001527EC">
      <w:pPr>
        <w:spacing w:after="0" w:line="240" w:lineRule="auto"/>
        <w:jc w:val="both"/>
        <w:rPr>
          <w:bCs/>
          <w:iCs/>
          <w:sz w:val="24"/>
          <w:szCs w:val="24"/>
        </w:rPr>
      </w:pPr>
    </w:p>
    <w:p w:rsidR="00BB0969" w:rsidRPr="00E97A42" w:rsidRDefault="00BB0969" w:rsidP="001527EC">
      <w:pPr>
        <w:autoSpaceDE w:val="0"/>
        <w:autoSpaceDN w:val="0"/>
        <w:adjustRightInd w:val="0"/>
        <w:spacing w:after="0" w:line="240" w:lineRule="auto"/>
        <w:jc w:val="both"/>
        <w:rPr>
          <w:rFonts w:cs="Times New Roman"/>
          <w:sz w:val="24"/>
          <w:szCs w:val="24"/>
        </w:rPr>
      </w:pPr>
    </w:p>
    <w:p w:rsidR="00BB0969" w:rsidRPr="00E97A42" w:rsidRDefault="00BB0969" w:rsidP="001527EC">
      <w:pPr>
        <w:pStyle w:val="Paragraphedeliste"/>
        <w:numPr>
          <w:ilvl w:val="0"/>
          <w:numId w:val="8"/>
        </w:numPr>
        <w:spacing w:after="0" w:line="240" w:lineRule="auto"/>
        <w:jc w:val="both"/>
        <w:rPr>
          <w:b/>
          <w:sz w:val="24"/>
          <w:szCs w:val="24"/>
          <w:u w:val="single"/>
        </w:rPr>
      </w:pPr>
      <w:r w:rsidRPr="00E97A42">
        <w:rPr>
          <w:b/>
          <w:sz w:val="24"/>
          <w:szCs w:val="24"/>
          <w:u w:val="single"/>
        </w:rPr>
        <w:t>Con</w:t>
      </w:r>
      <w:r w:rsidR="008C04AE">
        <w:rPr>
          <w:b/>
          <w:sz w:val="24"/>
          <w:szCs w:val="24"/>
          <w:u w:val="single"/>
        </w:rPr>
        <w:t>cernant l’</w:t>
      </w:r>
      <w:r w:rsidR="00F740A8">
        <w:rPr>
          <w:b/>
          <w:sz w:val="24"/>
          <w:szCs w:val="24"/>
          <w:u w:val="single"/>
        </w:rPr>
        <w:t>article 238</w:t>
      </w:r>
      <w:r w:rsidR="008A23F0">
        <w:rPr>
          <w:b/>
          <w:sz w:val="24"/>
          <w:szCs w:val="24"/>
          <w:u w:val="single"/>
        </w:rPr>
        <w:t xml:space="preserve"> de la loi déférée</w:t>
      </w:r>
      <w:bookmarkStart w:id="3" w:name="_GoBack"/>
      <w:bookmarkEnd w:id="3"/>
    </w:p>
    <w:p w:rsidR="00BB0969" w:rsidRDefault="00BB0969" w:rsidP="001527EC">
      <w:pPr>
        <w:spacing w:after="0" w:line="240" w:lineRule="auto"/>
        <w:jc w:val="both"/>
        <w:rPr>
          <w:rFonts w:cs="Times New Roman"/>
          <w:sz w:val="24"/>
          <w:szCs w:val="24"/>
        </w:rPr>
      </w:pPr>
    </w:p>
    <w:p w:rsidR="00BB0969" w:rsidRDefault="00BB0969" w:rsidP="001527EC">
      <w:pPr>
        <w:spacing w:after="0" w:line="240" w:lineRule="auto"/>
        <w:jc w:val="both"/>
        <w:rPr>
          <w:rFonts w:eastAsia="Times New Roman" w:cs="Times New Roman"/>
          <w:sz w:val="24"/>
          <w:szCs w:val="24"/>
          <w:lang w:eastAsia="fr-FR"/>
        </w:rPr>
      </w:pPr>
      <w:r w:rsidRPr="00E97A42">
        <w:rPr>
          <w:rFonts w:cs="Times New Roman"/>
          <w:sz w:val="24"/>
          <w:szCs w:val="24"/>
        </w:rPr>
        <w:t>Les requérants s’interroge</w:t>
      </w:r>
      <w:r w:rsidR="008C04AE">
        <w:rPr>
          <w:rFonts w:cs="Times New Roman"/>
          <w:sz w:val="24"/>
          <w:szCs w:val="24"/>
        </w:rPr>
        <w:t>nt</w:t>
      </w:r>
      <w:r w:rsidRPr="00E97A42">
        <w:rPr>
          <w:rFonts w:cs="Times New Roman"/>
          <w:sz w:val="24"/>
          <w:szCs w:val="24"/>
        </w:rPr>
        <w:t xml:space="preserve"> sur la constitutionnalité de </w:t>
      </w:r>
      <w:r w:rsidRPr="00E97A42">
        <w:rPr>
          <w:rFonts w:eastAsia="Times New Roman" w:cs="Times New Roman"/>
          <w:sz w:val="24"/>
          <w:szCs w:val="24"/>
          <w:lang w:eastAsia="fr-FR"/>
        </w:rPr>
        <w:t>l</w:t>
      </w:r>
      <w:r w:rsidRPr="0035020E">
        <w:rPr>
          <w:rFonts w:eastAsia="Times New Roman" w:cs="Times New Roman"/>
          <w:sz w:val="24"/>
          <w:szCs w:val="24"/>
          <w:lang w:eastAsia="fr-FR"/>
        </w:rPr>
        <w:t xml:space="preserve">a procédure instituée par </w:t>
      </w:r>
      <w:r w:rsidR="00F740A8">
        <w:rPr>
          <w:rFonts w:eastAsia="Times New Roman" w:cs="Times New Roman"/>
          <w:sz w:val="24"/>
          <w:szCs w:val="24"/>
          <w:lang w:eastAsia="fr-FR"/>
        </w:rPr>
        <w:t>cet article 238</w:t>
      </w:r>
      <w:r w:rsidRPr="00E97A42">
        <w:rPr>
          <w:rFonts w:eastAsia="Times New Roman" w:cs="Times New Roman"/>
          <w:sz w:val="24"/>
          <w:szCs w:val="24"/>
          <w:lang w:eastAsia="fr-FR"/>
        </w:rPr>
        <w:t xml:space="preserve">, </w:t>
      </w:r>
      <w:r w:rsidRPr="0035020E">
        <w:rPr>
          <w:rFonts w:eastAsia="Times New Roman" w:cs="Times New Roman"/>
          <w:sz w:val="24"/>
          <w:szCs w:val="24"/>
          <w:lang w:eastAsia="fr-FR"/>
        </w:rPr>
        <w:t xml:space="preserve">au regard du </w:t>
      </w:r>
      <w:r w:rsidRPr="0035020E">
        <w:rPr>
          <w:rFonts w:eastAsia="Times New Roman" w:cs="Times New Roman"/>
          <w:b/>
          <w:sz w:val="24"/>
          <w:szCs w:val="24"/>
          <w:lang w:eastAsia="fr-FR"/>
        </w:rPr>
        <w:t>droit de propriété des actionnaires en place</w:t>
      </w:r>
      <w:r w:rsidRPr="00E97A42">
        <w:rPr>
          <w:rFonts w:eastAsia="Times New Roman" w:cs="Times New Roman"/>
          <w:sz w:val="24"/>
          <w:szCs w:val="24"/>
          <w:lang w:eastAsia="fr-FR"/>
        </w:rPr>
        <w:t xml:space="preserve">, qui se trouveraient évincés, </w:t>
      </w:r>
      <w:r w:rsidRPr="0035020E">
        <w:rPr>
          <w:rFonts w:eastAsia="Times New Roman" w:cs="Times New Roman"/>
          <w:sz w:val="24"/>
          <w:szCs w:val="24"/>
          <w:lang w:eastAsia="fr-FR"/>
        </w:rPr>
        <w:t>directement ou indirectement, du fait de la décision du tribunal.</w:t>
      </w:r>
    </w:p>
    <w:p w:rsidR="00BB0969" w:rsidRPr="0035020E" w:rsidRDefault="00BB0969" w:rsidP="001527EC">
      <w:pPr>
        <w:spacing w:after="0" w:line="240" w:lineRule="auto"/>
        <w:jc w:val="both"/>
        <w:rPr>
          <w:rFonts w:eastAsia="Times New Roman" w:cs="Times New Roman"/>
          <w:sz w:val="24"/>
          <w:szCs w:val="24"/>
          <w:lang w:eastAsia="fr-FR"/>
        </w:rPr>
      </w:pPr>
    </w:p>
    <w:p w:rsidR="00BB0969" w:rsidRDefault="00BB0969" w:rsidP="001527EC">
      <w:pPr>
        <w:spacing w:after="0" w:line="240" w:lineRule="auto"/>
        <w:jc w:val="both"/>
        <w:rPr>
          <w:rFonts w:eastAsia="Times New Roman" w:cs="Times New Roman"/>
          <w:sz w:val="24"/>
          <w:szCs w:val="24"/>
          <w:lang w:eastAsia="fr-FR"/>
        </w:rPr>
      </w:pPr>
      <w:r w:rsidRPr="0035020E">
        <w:rPr>
          <w:rFonts w:eastAsia="Times New Roman" w:cs="Times New Roman"/>
          <w:sz w:val="24"/>
          <w:szCs w:val="24"/>
          <w:lang w:eastAsia="fr-FR"/>
        </w:rPr>
        <w:t xml:space="preserve">Le tribunal dispose aujourd'hui de la faculté d'ordonner la cession des titres de capital des dirigeants de l'entreprise, lorsqu'il subordonne l'adoption du plan à leur remplacement. Le prix de cession est fixé à dire d'expert. En dehors de ce cas très spécifique il n'existe pas de possibilité de contraindre les actionnaires d'une entreprise en redressement judiciaire de céder leurs parts. </w:t>
      </w:r>
    </w:p>
    <w:p w:rsidR="00BB0969" w:rsidRPr="00E97A42" w:rsidRDefault="00BB0969" w:rsidP="001527EC">
      <w:pPr>
        <w:spacing w:after="0" w:line="240" w:lineRule="auto"/>
        <w:jc w:val="both"/>
        <w:rPr>
          <w:rFonts w:eastAsia="Times New Roman" w:cs="Times New Roman"/>
          <w:strike/>
          <w:sz w:val="24"/>
          <w:szCs w:val="24"/>
          <w:lang w:eastAsia="fr-FR"/>
        </w:rPr>
      </w:pPr>
    </w:p>
    <w:p w:rsidR="00BB0969" w:rsidRDefault="00BB0969" w:rsidP="001527EC">
      <w:pPr>
        <w:spacing w:after="0" w:line="240" w:lineRule="auto"/>
        <w:jc w:val="both"/>
        <w:rPr>
          <w:rFonts w:eastAsia="Times New Roman" w:cs="Times New Roman"/>
          <w:sz w:val="24"/>
          <w:szCs w:val="24"/>
          <w:lang w:eastAsia="fr-FR"/>
        </w:rPr>
      </w:pPr>
      <w:r w:rsidRPr="0035020E">
        <w:rPr>
          <w:rFonts w:eastAsia="Times New Roman" w:cs="Times New Roman"/>
          <w:sz w:val="24"/>
          <w:szCs w:val="24"/>
          <w:lang w:eastAsia="fr-FR"/>
        </w:rPr>
        <w:lastRenderedPageBreak/>
        <w:t>La « cession forcée » des parts des actionnaires</w:t>
      </w:r>
      <w:r w:rsidRPr="00E97A42">
        <w:rPr>
          <w:rFonts w:eastAsia="Times New Roman" w:cs="Times New Roman"/>
          <w:sz w:val="24"/>
          <w:szCs w:val="24"/>
          <w:lang w:eastAsia="fr-FR"/>
        </w:rPr>
        <w:t>,</w:t>
      </w:r>
      <w:r w:rsidRPr="0035020E">
        <w:rPr>
          <w:rFonts w:eastAsia="Times New Roman" w:cs="Times New Roman"/>
          <w:sz w:val="24"/>
          <w:szCs w:val="24"/>
          <w:lang w:eastAsia="fr-FR"/>
        </w:rPr>
        <w:t xml:space="preserve"> opposés au plan</w:t>
      </w:r>
      <w:r w:rsidRPr="00E97A42">
        <w:rPr>
          <w:rFonts w:eastAsia="Times New Roman" w:cs="Times New Roman"/>
          <w:sz w:val="24"/>
          <w:szCs w:val="24"/>
          <w:lang w:eastAsia="fr-FR"/>
        </w:rPr>
        <w:t>,</w:t>
      </w:r>
      <w:r w:rsidRPr="0035020E">
        <w:rPr>
          <w:rFonts w:eastAsia="Times New Roman" w:cs="Times New Roman"/>
          <w:sz w:val="24"/>
          <w:szCs w:val="24"/>
          <w:lang w:eastAsia="fr-FR"/>
        </w:rPr>
        <w:t xml:space="preserve"> peut s'analyser en une atteinte à leur droit de propriété, sous forme en quelque sorte d'une expropriation. </w:t>
      </w:r>
    </w:p>
    <w:p w:rsidR="00BB0969" w:rsidRPr="0035020E" w:rsidRDefault="00BB0969" w:rsidP="001527EC">
      <w:pPr>
        <w:spacing w:after="0" w:line="240" w:lineRule="auto"/>
        <w:jc w:val="both"/>
        <w:rPr>
          <w:rFonts w:eastAsia="Times New Roman" w:cs="Times New Roman"/>
          <w:sz w:val="24"/>
          <w:szCs w:val="24"/>
          <w:lang w:eastAsia="fr-FR"/>
        </w:rPr>
      </w:pPr>
    </w:p>
    <w:p w:rsidR="00BB0969" w:rsidRDefault="00BB0969" w:rsidP="001527EC">
      <w:pPr>
        <w:spacing w:after="0" w:line="240" w:lineRule="auto"/>
        <w:jc w:val="both"/>
        <w:rPr>
          <w:rFonts w:eastAsia="Times New Roman" w:cs="Times New Roman"/>
          <w:sz w:val="24"/>
          <w:szCs w:val="24"/>
          <w:lang w:eastAsia="fr-FR"/>
        </w:rPr>
      </w:pPr>
      <w:r w:rsidRPr="0035020E">
        <w:rPr>
          <w:rFonts w:eastAsia="Times New Roman" w:cs="Times New Roman"/>
          <w:sz w:val="24"/>
          <w:szCs w:val="24"/>
          <w:lang w:eastAsia="fr-FR"/>
        </w:rPr>
        <w:t xml:space="preserve">En l'état du droit, le tribunal ne peut ordonner une augmentation du capital de la société en redressement judiciaire que dans un seul cas, lorsque le montant des capitaux propres est inférieur à la moitié du capital social, du fait des pertes constatées dans les documents comptables. Dans ce cas, les actionnaires sont invités à reconstituer le capital à concurrence du montant proposé par l'administrateur judiciaire, dans la limite minimale de la moitié du capital social. Rien n'était toutefois prévu jusqu'à récemment en cas de refus des actionnaires de procéder à une telle augmentation de capital. </w:t>
      </w:r>
    </w:p>
    <w:p w:rsidR="00BB0969" w:rsidRPr="0035020E" w:rsidRDefault="00BB0969" w:rsidP="001527EC">
      <w:pPr>
        <w:spacing w:after="0" w:line="240" w:lineRule="auto"/>
        <w:jc w:val="both"/>
        <w:rPr>
          <w:rFonts w:eastAsia="Times New Roman" w:cs="Times New Roman"/>
          <w:sz w:val="24"/>
          <w:szCs w:val="24"/>
          <w:lang w:eastAsia="fr-FR"/>
        </w:rPr>
      </w:pPr>
    </w:p>
    <w:p w:rsidR="00BB0969" w:rsidRPr="00E97A42" w:rsidRDefault="00BB0969" w:rsidP="001527EC">
      <w:pPr>
        <w:spacing w:after="0" w:line="240" w:lineRule="auto"/>
        <w:jc w:val="both"/>
        <w:rPr>
          <w:rFonts w:eastAsia="Times New Roman" w:cs="Times New Roman"/>
          <w:sz w:val="24"/>
          <w:szCs w:val="24"/>
          <w:lang w:eastAsia="fr-FR"/>
        </w:rPr>
      </w:pPr>
      <w:r w:rsidRPr="0035020E">
        <w:rPr>
          <w:rFonts w:eastAsia="Times New Roman" w:cs="Times New Roman"/>
          <w:sz w:val="24"/>
          <w:szCs w:val="24"/>
          <w:lang w:eastAsia="fr-FR"/>
        </w:rPr>
        <w:t>Or, dans l'hypothèse où le capital n'a pas été ainsi reconstitué, à la condition que le projet de plan prévoie une modification du capital en faveur de personnes qui s'engagent à respecter le plan, l'ordonnance n° 2014-326 du 12 mars 2014 a donné à l'administrateur judiciaire la faculté de demander au tribunal la désignation d'un mandataire chargé de convoquer l'assemblée des actionnaires, mais aussi de voter à la place des actionnaires opposants sur la reconstitution du capital. Cette atteinte au droit de vote des actionnaires est ainsi prévue dans le cas très particulier de la nécessité de reconstituer le capital social : en droit commun des sociétés, en effet, une société dont les capitaux propres sont inférieurs à la moitié du capital social encourt la dissolution.</w:t>
      </w:r>
      <w:r w:rsidRPr="00E97A42">
        <w:rPr>
          <w:rFonts w:eastAsia="Times New Roman" w:cs="Times New Roman"/>
          <w:sz w:val="24"/>
          <w:szCs w:val="24"/>
          <w:lang w:eastAsia="fr-FR"/>
        </w:rPr>
        <w:t xml:space="preserve"> </w:t>
      </w:r>
    </w:p>
    <w:p w:rsidR="00BB0969" w:rsidRDefault="00BB0969" w:rsidP="001527EC">
      <w:pPr>
        <w:spacing w:after="0" w:line="240" w:lineRule="auto"/>
        <w:jc w:val="both"/>
        <w:rPr>
          <w:rFonts w:eastAsia="Times New Roman" w:cs="Times New Roman"/>
          <w:sz w:val="24"/>
          <w:szCs w:val="24"/>
          <w:lang w:eastAsia="fr-FR"/>
        </w:rPr>
      </w:pPr>
      <w:r w:rsidRPr="0035020E">
        <w:rPr>
          <w:rFonts w:eastAsia="Times New Roman" w:cs="Times New Roman"/>
          <w:sz w:val="24"/>
          <w:szCs w:val="24"/>
          <w:lang w:eastAsia="fr-FR"/>
        </w:rPr>
        <w:t xml:space="preserve">En dehors de ce cas spécifique, le droit des procédures collectives ne permet aucune augmentation de capital ordonnée par le tribunal. Une telle faculté, prévue par </w:t>
      </w:r>
      <w:r w:rsidRPr="00E97A42">
        <w:rPr>
          <w:rFonts w:eastAsia="Times New Roman" w:cs="Times New Roman"/>
          <w:sz w:val="24"/>
          <w:szCs w:val="24"/>
          <w:lang w:eastAsia="fr-FR"/>
        </w:rPr>
        <w:t xml:space="preserve">la loi déférée, </w:t>
      </w:r>
      <w:r w:rsidRPr="0035020E">
        <w:rPr>
          <w:rFonts w:eastAsia="Times New Roman" w:cs="Times New Roman"/>
          <w:sz w:val="24"/>
          <w:szCs w:val="24"/>
          <w:lang w:eastAsia="fr-FR"/>
        </w:rPr>
        <w:t xml:space="preserve">avec la « dilution forcée » constitue, selon </w:t>
      </w:r>
      <w:r w:rsidRPr="00E97A42">
        <w:rPr>
          <w:rFonts w:eastAsia="Times New Roman" w:cs="Times New Roman"/>
          <w:sz w:val="24"/>
          <w:szCs w:val="24"/>
          <w:lang w:eastAsia="fr-FR"/>
        </w:rPr>
        <w:t xml:space="preserve">les requérants, </w:t>
      </w:r>
      <w:r w:rsidRPr="0035020E">
        <w:rPr>
          <w:rFonts w:eastAsia="Times New Roman" w:cs="Times New Roman"/>
          <w:sz w:val="24"/>
          <w:szCs w:val="24"/>
          <w:lang w:eastAsia="fr-FR"/>
        </w:rPr>
        <w:t>une atteinte bien plus grave au droit de propriété des actionnaires en place que la « cession forcée ».</w:t>
      </w:r>
    </w:p>
    <w:p w:rsidR="00BB0969" w:rsidRPr="0035020E" w:rsidRDefault="00BB0969" w:rsidP="001527EC">
      <w:pPr>
        <w:spacing w:after="0" w:line="240" w:lineRule="auto"/>
        <w:jc w:val="both"/>
        <w:rPr>
          <w:rFonts w:eastAsia="Times New Roman" w:cs="Times New Roman"/>
          <w:sz w:val="24"/>
          <w:szCs w:val="24"/>
          <w:lang w:eastAsia="fr-FR"/>
        </w:rPr>
      </w:pPr>
    </w:p>
    <w:p w:rsidR="00BB0969" w:rsidRDefault="00BB0969" w:rsidP="001527EC">
      <w:pPr>
        <w:spacing w:after="0" w:line="240" w:lineRule="auto"/>
        <w:jc w:val="both"/>
        <w:rPr>
          <w:rFonts w:eastAsia="Times New Roman" w:cs="Times New Roman"/>
          <w:sz w:val="24"/>
          <w:szCs w:val="24"/>
          <w:lang w:eastAsia="fr-FR"/>
        </w:rPr>
      </w:pPr>
      <w:r w:rsidRPr="0035020E">
        <w:rPr>
          <w:rFonts w:eastAsia="Times New Roman" w:cs="Times New Roman"/>
          <w:sz w:val="24"/>
          <w:szCs w:val="24"/>
          <w:lang w:eastAsia="fr-FR"/>
        </w:rPr>
        <w:t>En effet, la « dilution forcée »</w:t>
      </w:r>
      <w:r w:rsidRPr="00E97A42">
        <w:rPr>
          <w:rFonts w:eastAsia="Times New Roman" w:cs="Times New Roman"/>
          <w:sz w:val="24"/>
          <w:szCs w:val="24"/>
          <w:lang w:eastAsia="fr-FR"/>
        </w:rPr>
        <w:t xml:space="preserve"> </w:t>
      </w:r>
      <w:r w:rsidRPr="0035020E">
        <w:rPr>
          <w:rFonts w:eastAsia="Times New Roman" w:cs="Times New Roman"/>
          <w:sz w:val="24"/>
          <w:szCs w:val="24"/>
          <w:lang w:eastAsia="fr-FR"/>
        </w:rPr>
        <w:t xml:space="preserve">prive les actionnaires de l'usage d'un élément substantiel du droit de propriété attaché à la détention des actions : le droit de vote, c'est-à-dire le droit de participer aux votes de l'assemblée, qui engagent la société. </w:t>
      </w:r>
    </w:p>
    <w:p w:rsidR="00BB0969" w:rsidRPr="0035020E" w:rsidRDefault="00BB0969" w:rsidP="001527EC">
      <w:pPr>
        <w:spacing w:after="0" w:line="240" w:lineRule="auto"/>
        <w:jc w:val="both"/>
        <w:rPr>
          <w:rFonts w:eastAsia="Times New Roman" w:cs="Times New Roman"/>
          <w:sz w:val="24"/>
          <w:szCs w:val="24"/>
          <w:lang w:eastAsia="fr-FR"/>
        </w:rPr>
      </w:pPr>
    </w:p>
    <w:p w:rsidR="00BB0969" w:rsidRDefault="00BB0969" w:rsidP="001527EC">
      <w:pPr>
        <w:spacing w:after="0" w:line="240" w:lineRule="auto"/>
        <w:jc w:val="both"/>
        <w:rPr>
          <w:rFonts w:eastAsia="Times New Roman" w:cs="Times New Roman"/>
          <w:sz w:val="24"/>
          <w:szCs w:val="24"/>
          <w:lang w:eastAsia="fr-FR"/>
        </w:rPr>
      </w:pPr>
      <w:r w:rsidRPr="0035020E">
        <w:rPr>
          <w:rFonts w:eastAsia="Times New Roman" w:cs="Times New Roman"/>
          <w:sz w:val="24"/>
          <w:szCs w:val="24"/>
          <w:lang w:eastAsia="fr-FR"/>
        </w:rPr>
        <w:t>De plus, cette atteinte au droit de vote est sans contrepartie</w:t>
      </w:r>
      <w:r w:rsidRPr="00E97A42">
        <w:rPr>
          <w:rFonts w:eastAsia="Times New Roman" w:cs="Times New Roman"/>
          <w:sz w:val="24"/>
          <w:szCs w:val="24"/>
          <w:lang w:eastAsia="fr-FR"/>
        </w:rPr>
        <w:t>,</w:t>
      </w:r>
      <w:r w:rsidRPr="0035020E">
        <w:rPr>
          <w:rFonts w:eastAsia="Times New Roman" w:cs="Times New Roman"/>
          <w:sz w:val="24"/>
          <w:szCs w:val="24"/>
          <w:lang w:eastAsia="fr-FR"/>
        </w:rPr>
        <w:t xml:space="preserve"> telle qu'elle est </w:t>
      </w:r>
      <w:r w:rsidRPr="00E97A42">
        <w:rPr>
          <w:rFonts w:eastAsia="Times New Roman" w:cs="Times New Roman"/>
          <w:sz w:val="24"/>
          <w:szCs w:val="24"/>
          <w:lang w:eastAsia="fr-FR"/>
        </w:rPr>
        <w:t>par la loi déférée puisque l</w:t>
      </w:r>
      <w:r w:rsidRPr="0035020E">
        <w:rPr>
          <w:rFonts w:eastAsia="Times New Roman" w:cs="Times New Roman"/>
          <w:sz w:val="24"/>
          <w:szCs w:val="24"/>
          <w:lang w:eastAsia="fr-FR"/>
        </w:rPr>
        <w:t>es actionnaires ainsi dilués auront juste la possibilité de se retirer de la société.</w:t>
      </w:r>
    </w:p>
    <w:p w:rsidR="00BB0969" w:rsidRPr="0035020E" w:rsidRDefault="00BB0969" w:rsidP="001527EC">
      <w:pPr>
        <w:spacing w:after="0" w:line="240" w:lineRule="auto"/>
        <w:jc w:val="both"/>
        <w:rPr>
          <w:rFonts w:eastAsia="Times New Roman" w:cs="Times New Roman"/>
          <w:sz w:val="24"/>
          <w:szCs w:val="24"/>
          <w:lang w:eastAsia="fr-FR"/>
        </w:rPr>
      </w:pPr>
    </w:p>
    <w:p w:rsidR="00BB0969" w:rsidRDefault="00BB0969" w:rsidP="001527EC">
      <w:pPr>
        <w:spacing w:after="0" w:line="240" w:lineRule="auto"/>
        <w:jc w:val="both"/>
        <w:rPr>
          <w:rFonts w:eastAsia="Times New Roman" w:cs="Times New Roman"/>
          <w:sz w:val="24"/>
          <w:szCs w:val="24"/>
          <w:lang w:eastAsia="fr-FR"/>
        </w:rPr>
      </w:pPr>
      <w:r w:rsidRPr="00E97A42">
        <w:rPr>
          <w:rFonts w:eastAsia="Times New Roman" w:cs="Times New Roman"/>
          <w:sz w:val="24"/>
          <w:szCs w:val="24"/>
          <w:lang w:eastAsia="fr-FR"/>
        </w:rPr>
        <w:t xml:space="preserve">En outre, </w:t>
      </w:r>
      <w:r w:rsidRPr="0035020E">
        <w:rPr>
          <w:rFonts w:eastAsia="Times New Roman" w:cs="Times New Roman"/>
          <w:sz w:val="24"/>
          <w:szCs w:val="24"/>
          <w:lang w:eastAsia="fr-FR"/>
        </w:rPr>
        <w:t>le mécanisme</w:t>
      </w:r>
      <w:r w:rsidRPr="00E97A42">
        <w:rPr>
          <w:rFonts w:eastAsia="Times New Roman" w:cs="Times New Roman"/>
          <w:sz w:val="24"/>
          <w:szCs w:val="24"/>
          <w:lang w:eastAsia="fr-FR"/>
        </w:rPr>
        <w:t xml:space="preserve"> de « dilution forcée » suscite, </w:t>
      </w:r>
      <w:r w:rsidRPr="0035020E">
        <w:rPr>
          <w:rFonts w:eastAsia="Times New Roman" w:cs="Times New Roman"/>
          <w:sz w:val="24"/>
          <w:szCs w:val="24"/>
          <w:lang w:eastAsia="fr-FR"/>
        </w:rPr>
        <w:t xml:space="preserve">selon </w:t>
      </w:r>
      <w:r w:rsidRPr="00E97A42">
        <w:rPr>
          <w:rFonts w:eastAsia="Times New Roman" w:cs="Times New Roman"/>
          <w:sz w:val="24"/>
          <w:szCs w:val="24"/>
          <w:lang w:eastAsia="fr-FR"/>
        </w:rPr>
        <w:t xml:space="preserve">les requérants, </w:t>
      </w:r>
      <w:r w:rsidRPr="0035020E">
        <w:rPr>
          <w:rFonts w:eastAsia="Times New Roman" w:cs="Times New Roman"/>
          <w:sz w:val="24"/>
          <w:szCs w:val="24"/>
          <w:lang w:eastAsia="fr-FR"/>
        </w:rPr>
        <w:t xml:space="preserve">une sérieuse interrogation quant à sa </w:t>
      </w:r>
      <w:proofErr w:type="spellStart"/>
      <w:r w:rsidRPr="00E97A42">
        <w:rPr>
          <w:rFonts w:eastAsia="Times New Roman" w:cs="Times New Roman"/>
          <w:sz w:val="24"/>
          <w:szCs w:val="24"/>
          <w:lang w:eastAsia="fr-FR"/>
        </w:rPr>
        <w:t>convention</w:t>
      </w:r>
      <w:r w:rsidR="008C04AE">
        <w:rPr>
          <w:rFonts w:eastAsia="Times New Roman" w:cs="Times New Roman"/>
          <w:sz w:val="24"/>
          <w:szCs w:val="24"/>
          <w:lang w:eastAsia="fr-FR"/>
        </w:rPr>
        <w:t>n</w:t>
      </w:r>
      <w:r w:rsidRPr="00E97A42">
        <w:rPr>
          <w:rFonts w:eastAsia="Times New Roman" w:cs="Times New Roman"/>
          <w:sz w:val="24"/>
          <w:szCs w:val="24"/>
          <w:lang w:eastAsia="fr-FR"/>
        </w:rPr>
        <w:t>alité</w:t>
      </w:r>
      <w:proofErr w:type="spellEnd"/>
      <w:r w:rsidRPr="0035020E">
        <w:rPr>
          <w:rFonts w:eastAsia="Times New Roman" w:cs="Times New Roman"/>
          <w:sz w:val="24"/>
          <w:szCs w:val="24"/>
          <w:lang w:eastAsia="fr-FR"/>
        </w:rPr>
        <w:t>, au regard du droit de l'Union européenne et de la jurisprudence de sa Cour de justice.</w:t>
      </w:r>
      <w:r w:rsidRPr="00E97A42">
        <w:rPr>
          <w:rFonts w:eastAsia="Times New Roman" w:cs="Times New Roman"/>
          <w:sz w:val="24"/>
          <w:szCs w:val="24"/>
          <w:lang w:eastAsia="fr-FR"/>
        </w:rPr>
        <w:t xml:space="preserve"> En effet, </w:t>
      </w:r>
      <w:r w:rsidRPr="0035020E">
        <w:rPr>
          <w:rFonts w:eastAsia="Times New Roman" w:cs="Times New Roman"/>
          <w:sz w:val="24"/>
          <w:szCs w:val="24"/>
          <w:lang w:eastAsia="fr-FR"/>
        </w:rPr>
        <w:t>la Cour de justice de l'Union européenne veille avec une grande vigilance au respect constant des droits des actionnaires, comme en atteste l'ensemble de sa jurisprudence en la matière.</w:t>
      </w:r>
    </w:p>
    <w:p w:rsidR="00BB0969" w:rsidRPr="0035020E" w:rsidRDefault="00BB0969" w:rsidP="001527EC">
      <w:pPr>
        <w:spacing w:after="0" w:line="240" w:lineRule="auto"/>
        <w:jc w:val="both"/>
        <w:rPr>
          <w:rFonts w:eastAsia="Times New Roman" w:cs="Times New Roman"/>
          <w:sz w:val="24"/>
          <w:szCs w:val="24"/>
          <w:lang w:eastAsia="fr-FR"/>
        </w:rPr>
      </w:pPr>
    </w:p>
    <w:p w:rsidR="00BB0969" w:rsidRDefault="00BB0969" w:rsidP="001527EC">
      <w:pPr>
        <w:spacing w:after="0" w:line="240" w:lineRule="auto"/>
        <w:jc w:val="both"/>
        <w:rPr>
          <w:rFonts w:eastAsia="Times New Roman" w:cs="Times New Roman"/>
          <w:sz w:val="24"/>
          <w:szCs w:val="24"/>
          <w:lang w:eastAsia="fr-FR"/>
        </w:rPr>
      </w:pPr>
      <w:r w:rsidRPr="0035020E">
        <w:rPr>
          <w:rFonts w:eastAsia="Times New Roman" w:cs="Times New Roman"/>
          <w:sz w:val="24"/>
          <w:szCs w:val="24"/>
          <w:lang w:eastAsia="fr-FR"/>
        </w:rPr>
        <w:t>Dans ces conditions, il apparaît clairement que le mé</w:t>
      </w:r>
      <w:r w:rsidRPr="00E97A42">
        <w:rPr>
          <w:rFonts w:eastAsia="Times New Roman" w:cs="Times New Roman"/>
          <w:sz w:val="24"/>
          <w:szCs w:val="24"/>
          <w:lang w:eastAsia="fr-FR"/>
        </w:rPr>
        <w:t xml:space="preserve">canisme de « dilution forcée » semble </w:t>
      </w:r>
      <w:r w:rsidRPr="0035020E">
        <w:rPr>
          <w:rFonts w:eastAsia="Times New Roman" w:cs="Times New Roman"/>
          <w:sz w:val="24"/>
          <w:szCs w:val="24"/>
          <w:lang w:eastAsia="fr-FR"/>
        </w:rPr>
        <w:t>clairement</w:t>
      </w:r>
      <w:r w:rsidRPr="0035020E">
        <w:rPr>
          <w:rFonts w:eastAsia="Times New Roman" w:cs="Times New Roman"/>
          <w:b/>
          <w:sz w:val="24"/>
          <w:szCs w:val="24"/>
          <w:lang w:eastAsia="fr-FR"/>
        </w:rPr>
        <w:t xml:space="preserve"> incom</w:t>
      </w:r>
      <w:r w:rsidRPr="00C8734B">
        <w:rPr>
          <w:rFonts w:eastAsia="Times New Roman" w:cs="Times New Roman"/>
          <w:b/>
          <w:sz w:val="24"/>
          <w:szCs w:val="24"/>
          <w:lang w:eastAsia="fr-FR"/>
        </w:rPr>
        <w:t>patible avec le droit européen</w:t>
      </w:r>
      <w:r w:rsidRPr="00E97A42">
        <w:rPr>
          <w:rFonts w:eastAsia="Times New Roman" w:cs="Times New Roman"/>
          <w:sz w:val="24"/>
          <w:szCs w:val="24"/>
          <w:lang w:eastAsia="fr-FR"/>
        </w:rPr>
        <w:t xml:space="preserve"> et </w:t>
      </w:r>
      <w:r w:rsidRPr="0035020E">
        <w:rPr>
          <w:rFonts w:eastAsia="Times New Roman" w:cs="Times New Roman"/>
          <w:sz w:val="24"/>
          <w:szCs w:val="24"/>
          <w:lang w:eastAsia="fr-FR"/>
        </w:rPr>
        <w:t xml:space="preserve">présente un très sérieux risque juridique. </w:t>
      </w:r>
    </w:p>
    <w:p w:rsidR="00BB0969" w:rsidRDefault="00BB0969" w:rsidP="001527EC">
      <w:pPr>
        <w:spacing w:after="0" w:line="240" w:lineRule="auto"/>
        <w:jc w:val="both"/>
        <w:rPr>
          <w:rFonts w:eastAsia="Times New Roman" w:cs="Times New Roman"/>
          <w:sz w:val="24"/>
          <w:szCs w:val="24"/>
          <w:lang w:eastAsia="fr-FR"/>
        </w:rPr>
      </w:pPr>
    </w:p>
    <w:p w:rsidR="00BB0969" w:rsidRPr="00E97A42" w:rsidRDefault="00BB0969" w:rsidP="001527EC">
      <w:pPr>
        <w:spacing w:after="0" w:line="240" w:lineRule="auto"/>
        <w:jc w:val="both"/>
        <w:rPr>
          <w:rFonts w:eastAsia="Times New Roman" w:cs="Times New Roman"/>
          <w:sz w:val="24"/>
          <w:szCs w:val="24"/>
          <w:lang w:eastAsia="fr-FR"/>
        </w:rPr>
      </w:pPr>
    </w:p>
    <w:p w:rsidR="00BB0969" w:rsidRPr="00CE31AF" w:rsidRDefault="00BB0969" w:rsidP="001527EC">
      <w:pPr>
        <w:autoSpaceDE w:val="0"/>
        <w:autoSpaceDN w:val="0"/>
        <w:adjustRightInd w:val="0"/>
        <w:spacing w:after="0" w:line="240" w:lineRule="auto"/>
        <w:jc w:val="both"/>
        <w:rPr>
          <w:rFonts w:cs="Times New Roman"/>
          <w:sz w:val="24"/>
          <w:szCs w:val="24"/>
        </w:rPr>
      </w:pPr>
    </w:p>
    <w:sectPr w:rsidR="00BB0969" w:rsidRPr="00CE31AF" w:rsidSect="009771D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97" w:rsidRDefault="005A6397" w:rsidP="004D7187">
      <w:pPr>
        <w:spacing w:after="0" w:line="240" w:lineRule="auto"/>
      </w:pPr>
      <w:r>
        <w:separator/>
      </w:r>
    </w:p>
  </w:endnote>
  <w:endnote w:type="continuationSeparator" w:id="0">
    <w:p w:rsidR="005A6397" w:rsidRDefault="005A6397" w:rsidP="004D7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0ıøU'2A⁄">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516641"/>
      <w:docPartObj>
        <w:docPartGallery w:val="Page Numbers (Bottom of Page)"/>
        <w:docPartUnique/>
      </w:docPartObj>
    </w:sdtPr>
    <w:sdtContent>
      <w:p w:rsidR="00CC6B14" w:rsidRDefault="009771D8">
        <w:pPr>
          <w:pStyle w:val="Pieddepage"/>
          <w:jc w:val="right"/>
        </w:pPr>
        <w:r>
          <w:fldChar w:fldCharType="begin"/>
        </w:r>
        <w:r w:rsidR="00CC6B14">
          <w:instrText>PAGE   \* MERGEFORMAT</w:instrText>
        </w:r>
        <w:r>
          <w:fldChar w:fldCharType="separate"/>
        </w:r>
        <w:r w:rsidR="00A727B1">
          <w:rPr>
            <w:noProof/>
          </w:rPr>
          <w:t>1</w:t>
        </w:r>
        <w:r>
          <w:fldChar w:fldCharType="end"/>
        </w:r>
      </w:p>
    </w:sdtContent>
  </w:sdt>
  <w:p w:rsidR="00300B58" w:rsidRDefault="00300B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97" w:rsidRDefault="005A6397" w:rsidP="004D7187">
      <w:pPr>
        <w:spacing w:after="0" w:line="240" w:lineRule="auto"/>
      </w:pPr>
      <w:r>
        <w:separator/>
      </w:r>
    </w:p>
  </w:footnote>
  <w:footnote w:type="continuationSeparator" w:id="0">
    <w:p w:rsidR="005A6397" w:rsidRDefault="005A6397" w:rsidP="004D7187">
      <w:pPr>
        <w:spacing w:after="0" w:line="240" w:lineRule="auto"/>
      </w:pPr>
      <w:r>
        <w:continuationSeparator/>
      </w:r>
    </w:p>
  </w:footnote>
  <w:footnote w:id="1">
    <w:p w:rsidR="00D841A3" w:rsidRDefault="00D841A3">
      <w:pPr>
        <w:pStyle w:val="Notedebasdepage"/>
      </w:pPr>
      <w:r>
        <w:rPr>
          <w:rStyle w:val="Appelnotedebasdep"/>
        </w:rPr>
        <w:footnoteRef/>
      </w:r>
      <w:r>
        <w:t xml:space="preserve"> Décision n°85-198 DC du 13 décembre 1985.</w:t>
      </w:r>
    </w:p>
  </w:footnote>
  <w:footnote w:id="2">
    <w:p w:rsidR="007850F8" w:rsidRDefault="007850F8">
      <w:pPr>
        <w:pStyle w:val="Notedebasdepage"/>
      </w:pPr>
      <w:r>
        <w:rPr>
          <w:rStyle w:val="Appelnotedebasdep"/>
        </w:rPr>
        <w:footnoteRef/>
      </w:r>
      <w:r>
        <w:t xml:space="preserve"> Décision n°84-177 DC du 30 août 1984 ; QPC n°2012-231/234. </w:t>
      </w:r>
    </w:p>
  </w:footnote>
  <w:footnote w:id="3">
    <w:p w:rsidR="001C1AE4" w:rsidRDefault="001C1AE4">
      <w:pPr>
        <w:pStyle w:val="Notedebasdepage"/>
      </w:pPr>
      <w:r>
        <w:rPr>
          <w:rStyle w:val="Appelnotedebasdep"/>
        </w:rPr>
        <w:footnoteRef/>
      </w:r>
      <w:r>
        <w:t xml:space="preserve"> QPC n°2012-285 du 30 novembre 2012. </w:t>
      </w:r>
    </w:p>
  </w:footnote>
  <w:footnote w:id="4">
    <w:p w:rsidR="00851F52" w:rsidRDefault="00851F52">
      <w:pPr>
        <w:pStyle w:val="Notedebasdepage"/>
      </w:pPr>
      <w:r>
        <w:rPr>
          <w:rStyle w:val="Appelnotedebasdep"/>
        </w:rPr>
        <w:footnoteRef/>
      </w:r>
      <w:r>
        <w:t xml:space="preserve"> Décision n°2010-624</w:t>
      </w:r>
      <w:r w:rsidR="00EB1156">
        <w:t xml:space="preserve"> DC,</w:t>
      </w:r>
      <w:r>
        <w:t xml:space="preserve"> du 20 janvier 2011.</w:t>
      </w:r>
    </w:p>
  </w:footnote>
  <w:footnote w:id="5">
    <w:p w:rsidR="00EA7790" w:rsidRDefault="00EA7790">
      <w:pPr>
        <w:pStyle w:val="Notedebasdepage"/>
      </w:pPr>
      <w:r>
        <w:rPr>
          <w:rStyle w:val="Appelnotedebasdep"/>
        </w:rPr>
        <w:footnoteRef/>
      </w:r>
      <w:r>
        <w:t xml:space="preserve"> QPC n°2010-60 du 12 novembre 2010.</w:t>
      </w:r>
    </w:p>
  </w:footnote>
  <w:footnote w:id="6">
    <w:p w:rsidR="00142806" w:rsidRDefault="00142806">
      <w:pPr>
        <w:pStyle w:val="Notedebasdepage"/>
      </w:pPr>
      <w:r>
        <w:rPr>
          <w:rStyle w:val="Appelnotedebasdep"/>
        </w:rPr>
        <w:footnoteRef/>
      </w:r>
      <w:r>
        <w:t xml:space="preserve"> Décision n°84-182 DC du 18 janvier 1985.</w:t>
      </w:r>
    </w:p>
  </w:footnote>
  <w:footnote w:id="7">
    <w:p w:rsidR="001E6F6F" w:rsidRDefault="001E6F6F">
      <w:pPr>
        <w:pStyle w:val="Notedebasdepage"/>
      </w:pPr>
      <w:r>
        <w:rPr>
          <w:rStyle w:val="Appelnotedebasdep"/>
        </w:rPr>
        <w:footnoteRef/>
      </w:r>
      <w:r>
        <w:t xml:space="preserve"> Décision n°2005-530, du 29 décembre 2005.</w:t>
      </w:r>
    </w:p>
  </w:footnote>
  <w:footnote w:id="8">
    <w:p w:rsidR="00245F8F" w:rsidRPr="00C527E3" w:rsidRDefault="00245F8F">
      <w:pPr>
        <w:pStyle w:val="Notedebasdepage"/>
      </w:pPr>
      <w:r w:rsidRPr="00C527E3">
        <w:rPr>
          <w:rStyle w:val="Appelnotedebasdep"/>
        </w:rPr>
        <w:footnoteRef/>
      </w:r>
      <w:r w:rsidRPr="00C527E3">
        <w:t xml:space="preserve"> Décision n°2000-440 DC, du 10 janvier 2001.</w:t>
      </w:r>
    </w:p>
  </w:footnote>
  <w:footnote w:id="9">
    <w:p w:rsidR="001527EC" w:rsidRDefault="001527EC" w:rsidP="001527EC">
      <w:pPr>
        <w:pStyle w:val="Notedebasdepage"/>
      </w:pPr>
      <w:r>
        <w:rPr>
          <w:rStyle w:val="Appelnotedebasdep"/>
        </w:rPr>
        <w:footnoteRef/>
      </w:r>
      <w:r>
        <w:t xml:space="preserve"> Décision n° 99-421 DC.</w:t>
      </w:r>
    </w:p>
  </w:footnote>
  <w:footnote w:id="10">
    <w:p w:rsidR="001527EC" w:rsidRDefault="001527EC" w:rsidP="001527EC">
      <w:pPr>
        <w:pStyle w:val="Notedebasdepage"/>
      </w:pPr>
      <w:r>
        <w:rPr>
          <w:rStyle w:val="Appelnotedebasdep"/>
        </w:rPr>
        <w:footnoteRef/>
      </w:r>
      <w:r>
        <w:t xml:space="preserve"> QPC n°2012-286, QPC n° 2013-352.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EC4"/>
    <w:multiLevelType w:val="hybridMultilevel"/>
    <w:tmpl w:val="B09264FA"/>
    <w:lvl w:ilvl="0" w:tplc="C6F09E8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E65DD5"/>
    <w:multiLevelType w:val="hybridMultilevel"/>
    <w:tmpl w:val="368E7784"/>
    <w:lvl w:ilvl="0" w:tplc="49EAE60E">
      <w:start w:val="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8914F4"/>
    <w:multiLevelType w:val="hybridMultilevel"/>
    <w:tmpl w:val="F5380F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EC05F2"/>
    <w:multiLevelType w:val="hybridMultilevel"/>
    <w:tmpl w:val="B0120E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E842CAB"/>
    <w:multiLevelType w:val="multilevel"/>
    <w:tmpl w:val="BC18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DB5A3A"/>
    <w:multiLevelType w:val="hybridMultilevel"/>
    <w:tmpl w:val="4AE49282"/>
    <w:lvl w:ilvl="0" w:tplc="B7945272">
      <w:start w:val="1"/>
      <w:numFmt w:val="decimal"/>
      <w:lvlText w:val="%1)"/>
      <w:lvlJc w:val="left"/>
      <w:pPr>
        <w:tabs>
          <w:tab w:val="num" w:pos="795"/>
        </w:tabs>
        <w:ind w:left="795" w:hanging="43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BD77644"/>
    <w:multiLevelType w:val="hybridMultilevel"/>
    <w:tmpl w:val="6DFE2084"/>
    <w:lvl w:ilvl="0" w:tplc="AA202C9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3FC52A9"/>
    <w:multiLevelType w:val="hybridMultilevel"/>
    <w:tmpl w:val="D3948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6F18B9"/>
    <w:multiLevelType w:val="multilevel"/>
    <w:tmpl w:val="5A90C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331A13"/>
    <w:multiLevelType w:val="hybridMultilevel"/>
    <w:tmpl w:val="257A2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407AF9"/>
    <w:multiLevelType w:val="hybridMultilevel"/>
    <w:tmpl w:val="0F385340"/>
    <w:lvl w:ilvl="0" w:tplc="D9FE910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0A4603"/>
    <w:multiLevelType w:val="hybridMultilevel"/>
    <w:tmpl w:val="E200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8234A1"/>
    <w:multiLevelType w:val="hybridMultilevel"/>
    <w:tmpl w:val="F7C83C06"/>
    <w:lvl w:ilvl="0" w:tplc="B53EB0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2A1F9D"/>
    <w:multiLevelType w:val="hybridMultilevel"/>
    <w:tmpl w:val="E50EE1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10"/>
  </w:num>
  <w:num w:numId="5">
    <w:abstractNumId w:val="8"/>
  </w:num>
  <w:num w:numId="6">
    <w:abstractNumId w:val="4"/>
  </w:num>
  <w:num w:numId="7">
    <w:abstractNumId w:val="12"/>
  </w:num>
  <w:num w:numId="8">
    <w:abstractNumId w:val="11"/>
  </w:num>
  <w:num w:numId="9">
    <w:abstractNumId w:val="9"/>
  </w:num>
  <w:num w:numId="10">
    <w:abstractNumId w:val="3"/>
  </w:num>
  <w:num w:numId="11">
    <w:abstractNumId w:val="2"/>
  </w:num>
  <w:num w:numId="12">
    <w:abstractNumId w:val="0"/>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86333"/>
    <w:rsid w:val="0000680F"/>
    <w:rsid w:val="000110DC"/>
    <w:rsid w:val="00011B3E"/>
    <w:rsid w:val="000254F6"/>
    <w:rsid w:val="00033E5C"/>
    <w:rsid w:val="00051FEE"/>
    <w:rsid w:val="00052D15"/>
    <w:rsid w:val="00054829"/>
    <w:rsid w:val="00060728"/>
    <w:rsid w:val="00061952"/>
    <w:rsid w:val="00072871"/>
    <w:rsid w:val="00081CD6"/>
    <w:rsid w:val="00082504"/>
    <w:rsid w:val="00083123"/>
    <w:rsid w:val="000935B8"/>
    <w:rsid w:val="000A7F49"/>
    <w:rsid w:val="000B4539"/>
    <w:rsid w:val="000C1667"/>
    <w:rsid w:val="000D2765"/>
    <w:rsid w:val="000D5243"/>
    <w:rsid w:val="000D530E"/>
    <w:rsid w:val="000D5315"/>
    <w:rsid w:val="000D7EB0"/>
    <w:rsid w:val="000E05FC"/>
    <w:rsid w:val="000F47CF"/>
    <w:rsid w:val="000F592F"/>
    <w:rsid w:val="000F70B6"/>
    <w:rsid w:val="000F78FC"/>
    <w:rsid w:val="00100478"/>
    <w:rsid w:val="00103CF5"/>
    <w:rsid w:val="0010625A"/>
    <w:rsid w:val="00113BCD"/>
    <w:rsid w:val="00115D57"/>
    <w:rsid w:val="00127022"/>
    <w:rsid w:val="001328BF"/>
    <w:rsid w:val="00142806"/>
    <w:rsid w:val="00151B9D"/>
    <w:rsid w:val="001527A5"/>
    <w:rsid w:val="001527EC"/>
    <w:rsid w:val="00171087"/>
    <w:rsid w:val="00185219"/>
    <w:rsid w:val="00186264"/>
    <w:rsid w:val="00190232"/>
    <w:rsid w:val="00194126"/>
    <w:rsid w:val="0019543B"/>
    <w:rsid w:val="001A4FAE"/>
    <w:rsid w:val="001A658E"/>
    <w:rsid w:val="001B2F17"/>
    <w:rsid w:val="001C1AE4"/>
    <w:rsid w:val="001C699A"/>
    <w:rsid w:val="001D45FE"/>
    <w:rsid w:val="001D5D63"/>
    <w:rsid w:val="001D79E9"/>
    <w:rsid w:val="001E2170"/>
    <w:rsid w:val="001E363D"/>
    <w:rsid w:val="001E5815"/>
    <w:rsid w:val="001E6F6F"/>
    <w:rsid w:val="001F76FB"/>
    <w:rsid w:val="00200E11"/>
    <w:rsid w:val="002035D1"/>
    <w:rsid w:val="00206A75"/>
    <w:rsid w:val="002106C2"/>
    <w:rsid w:val="00214CF4"/>
    <w:rsid w:val="00217ECD"/>
    <w:rsid w:val="00227D86"/>
    <w:rsid w:val="002318BC"/>
    <w:rsid w:val="00245F8F"/>
    <w:rsid w:val="00253427"/>
    <w:rsid w:val="002556F7"/>
    <w:rsid w:val="0026114A"/>
    <w:rsid w:val="00264F83"/>
    <w:rsid w:val="00276766"/>
    <w:rsid w:val="00280417"/>
    <w:rsid w:val="002912C6"/>
    <w:rsid w:val="002A1BBE"/>
    <w:rsid w:val="002B30DC"/>
    <w:rsid w:val="002B51C6"/>
    <w:rsid w:val="002B7161"/>
    <w:rsid w:val="002E2BEC"/>
    <w:rsid w:val="002E4C7B"/>
    <w:rsid w:val="002F3E15"/>
    <w:rsid w:val="002F7FA0"/>
    <w:rsid w:val="00300B58"/>
    <w:rsid w:val="0030165F"/>
    <w:rsid w:val="00310DCA"/>
    <w:rsid w:val="003205DF"/>
    <w:rsid w:val="00325D8B"/>
    <w:rsid w:val="00330111"/>
    <w:rsid w:val="00354662"/>
    <w:rsid w:val="00356186"/>
    <w:rsid w:val="00360AD6"/>
    <w:rsid w:val="00367AAB"/>
    <w:rsid w:val="00376881"/>
    <w:rsid w:val="00386D8D"/>
    <w:rsid w:val="00395331"/>
    <w:rsid w:val="00396478"/>
    <w:rsid w:val="003A064B"/>
    <w:rsid w:val="003A7BAD"/>
    <w:rsid w:val="003D01C6"/>
    <w:rsid w:val="003E419E"/>
    <w:rsid w:val="003E55D1"/>
    <w:rsid w:val="003E6723"/>
    <w:rsid w:val="003F1FD6"/>
    <w:rsid w:val="00412FA9"/>
    <w:rsid w:val="0042061D"/>
    <w:rsid w:val="004206A6"/>
    <w:rsid w:val="00420BC3"/>
    <w:rsid w:val="0044431B"/>
    <w:rsid w:val="004519C4"/>
    <w:rsid w:val="00451ED2"/>
    <w:rsid w:val="0046227F"/>
    <w:rsid w:val="004633E1"/>
    <w:rsid w:val="00465587"/>
    <w:rsid w:val="00466B61"/>
    <w:rsid w:val="004670D6"/>
    <w:rsid w:val="00471102"/>
    <w:rsid w:val="00477FDE"/>
    <w:rsid w:val="0048044E"/>
    <w:rsid w:val="0048505D"/>
    <w:rsid w:val="00497766"/>
    <w:rsid w:val="004A2DF7"/>
    <w:rsid w:val="004A2E73"/>
    <w:rsid w:val="004A641E"/>
    <w:rsid w:val="004C196C"/>
    <w:rsid w:val="004C386E"/>
    <w:rsid w:val="004C3E89"/>
    <w:rsid w:val="004D0E5A"/>
    <w:rsid w:val="004D7187"/>
    <w:rsid w:val="004E3736"/>
    <w:rsid w:val="004F05D7"/>
    <w:rsid w:val="004F6760"/>
    <w:rsid w:val="00507B48"/>
    <w:rsid w:val="00510FFE"/>
    <w:rsid w:val="00513023"/>
    <w:rsid w:val="005225D2"/>
    <w:rsid w:val="00524F8C"/>
    <w:rsid w:val="00527592"/>
    <w:rsid w:val="00527993"/>
    <w:rsid w:val="005316FA"/>
    <w:rsid w:val="00531755"/>
    <w:rsid w:val="00531895"/>
    <w:rsid w:val="00534EF3"/>
    <w:rsid w:val="00535289"/>
    <w:rsid w:val="00571948"/>
    <w:rsid w:val="005805F2"/>
    <w:rsid w:val="005832A7"/>
    <w:rsid w:val="005A15BA"/>
    <w:rsid w:val="005A1E06"/>
    <w:rsid w:val="005A205C"/>
    <w:rsid w:val="005A6397"/>
    <w:rsid w:val="005A7F04"/>
    <w:rsid w:val="005B7F57"/>
    <w:rsid w:val="005C1B98"/>
    <w:rsid w:val="005C736F"/>
    <w:rsid w:val="005D352C"/>
    <w:rsid w:val="005F4A5A"/>
    <w:rsid w:val="00606702"/>
    <w:rsid w:val="00616E72"/>
    <w:rsid w:val="0063240D"/>
    <w:rsid w:val="00640481"/>
    <w:rsid w:val="00641157"/>
    <w:rsid w:val="00641DED"/>
    <w:rsid w:val="0064692F"/>
    <w:rsid w:val="00652EFA"/>
    <w:rsid w:val="00660FBA"/>
    <w:rsid w:val="0066326B"/>
    <w:rsid w:val="006649D4"/>
    <w:rsid w:val="00675AE4"/>
    <w:rsid w:val="006A0165"/>
    <w:rsid w:val="006A1E13"/>
    <w:rsid w:val="006A3C6E"/>
    <w:rsid w:val="006A6D43"/>
    <w:rsid w:val="006B1E91"/>
    <w:rsid w:val="006B214A"/>
    <w:rsid w:val="006C07B9"/>
    <w:rsid w:val="006C3762"/>
    <w:rsid w:val="006C69CE"/>
    <w:rsid w:val="006C7259"/>
    <w:rsid w:val="006F0892"/>
    <w:rsid w:val="006F0949"/>
    <w:rsid w:val="006F0D80"/>
    <w:rsid w:val="006F2C15"/>
    <w:rsid w:val="006F4C59"/>
    <w:rsid w:val="006F5757"/>
    <w:rsid w:val="007020CC"/>
    <w:rsid w:val="00702B77"/>
    <w:rsid w:val="00702DB0"/>
    <w:rsid w:val="00703180"/>
    <w:rsid w:val="007048B7"/>
    <w:rsid w:val="007051D1"/>
    <w:rsid w:val="00706C80"/>
    <w:rsid w:val="00707277"/>
    <w:rsid w:val="00715715"/>
    <w:rsid w:val="00716A6B"/>
    <w:rsid w:val="007361A3"/>
    <w:rsid w:val="00736B6F"/>
    <w:rsid w:val="007370F4"/>
    <w:rsid w:val="007442BB"/>
    <w:rsid w:val="00753065"/>
    <w:rsid w:val="00757DB9"/>
    <w:rsid w:val="007718C6"/>
    <w:rsid w:val="0077474E"/>
    <w:rsid w:val="00777191"/>
    <w:rsid w:val="00781033"/>
    <w:rsid w:val="007850F8"/>
    <w:rsid w:val="00787024"/>
    <w:rsid w:val="00787284"/>
    <w:rsid w:val="007A3CF6"/>
    <w:rsid w:val="007B64F7"/>
    <w:rsid w:val="007B67AA"/>
    <w:rsid w:val="007C315E"/>
    <w:rsid w:val="007C5E25"/>
    <w:rsid w:val="007D4752"/>
    <w:rsid w:val="007D6466"/>
    <w:rsid w:val="007E4AAF"/>
    <w:rsid w:val="007F2929"/>
    <w:rsid w:val="0080179D"/>
    <w:rsid w:val="008061CA"/>
    <w:rsid w:val="00821D77"/>
    <w:rsid w:val="00827438"/>
    <w:rsid w:val="0083379F"/>
    <w:rsid w:val="00836C4E"/>
    <w:rsid w:val="00837DFA"/>
    <w:rsid w:val="00841575"/>
    <w:rsid w:val="008441F9"/>
    <w:rsid w:val="00851F52"/>
    <w:rsid w:val="008533FD"/>
    <w:rsid w:val="008546E8"/>
    <w:rsid w:val="008705A5"/>
    <w:rsid w:val="0087080E"/>
    <w:rsid w:val="00887B7D"/>
    <w:rsid w:val="00892259"/>
    <w:rsid w:val="008A23F0"/>
    <w:rsid w:val="008A5A40"/>
    <w:rsid w:val="008B3422"/>
    <w:rsid w:val="008C04AE"/>
    <w:rsid w:val="008C05E4"/>
    <w:rsid w:val="008C121A"/>
    <w:rsid w:val="008C25AF"/>
    <w:rsid w:val="008C345A"/>
    <w:rsid w:val="008C4360"/>
    <w:rsid w:val="008E2ECB"/>
    <w:rsid w:val="008E2FFC"/>
    <w:rsid w:val="008F3284"/>
    <w:rsid w:val="008F37C9"/>
    <w:rsid w:val="008F40D6"/>
    <w:rsid w:val="008F5C37"/>
    <w:rsid w:val="009050DF"/>
    <w:rsid w:val="00910375"/>
    <w:rsid w:val="009158CF"/>
    <w:rsid w:val="00920A1E"/>
    <w:rsid w:val="00921DA6"/>
    <w:rsid w:val="00923B22"/>
    <w:rsid w:val="009454C0"/>
    <w:rsid w:val="00953EFD"/>
    <w:rsid w:val="00956039"/>
    <w:rsid w:val="009569FE"/>
    <w:rsid w:val="00961960"/>
    <w:rsid w:val="009709F5"/>
    <w:rsid w:val="00973140"/>
    <w:rsid w:val="009751FC"/>
    <w:rsid w:val="009771D8"/>
    <w:rsid w:val="00981AEB"/>
    <w:rsid w:val="009822C0"/>
    <w:rsid w:val="00986333"/>
    <w:rsid w:val="00986D8E"/>
    <w:rsid w:val="009904CE"/>
    <w:rsid w:val="00994B64"/>
    <w:rsid w:val="009A0F69"/>
    <w:rsid w:val="009A1802"/>
    <w:rsid w:val="009B03C1"/>
    <w:rsid w:val="009B713E"/>
    <w:rsid w:val="009C1CEF"/>
    <w:rsid w:val="009C37AE"/>
    <w:rsid w:val="009C75F1"/>
    <w:rsid w:val="009D492C"/>
    <w:rsid w:val="009D62B0"/>
    <w:rsid w:val="009D6AE7"/>
    <w:rsid w:val="009E1C4B"/>
    <w:rsid w:val="009E5306"/>
    <w:rsid w:val="009F10C7"/>
    <w:rsid w:val="009F7D10"/>
    <w:rsid w:val="00A06AE9"/>
    <w:rsid w:val="00A2600C"/>
    <w:rsid w:val="00A30A76"/>
    <w:rsid w:val="00A32C4D"/>
    <w:rsid w:val="00A33658"/>
    <w:rsid w:val="00A51B32"/>
    <w:rsid w:val="00A54E10"/>
    <w:rsid w:val="00A63E96"/>
    <w:rsid w:val="00A662BA"/>
    <w:rsid w:val="00A71B79"/>
    <w:rsid w:val="00A727B1"/>
    <w:rsid w:val="00A747FE"/>
    <w:rsid w:val="00A76DD8"/>
    <w:rsid w:val="00A80843"/>
    <w:rsid w:val="00A86105"/>
    <w:rsid w:val="00A90C96"/>
    <w:rsid w:val="00A94BE9"/>
    <w:rsid w:val="00AA68FA"/>
    <w:rsid w:val="00AA7AD6"/>
    <w:rsid w:val="00AB2416"/>
    <w:rsid w:val="00AC1237"/>
    <w:rsid w:val="00AC525C"/>
    <w:rsid w:val="00AD3C27"/>
    <w:rsid w:val="00AD432B"/>
    <w:rsid w:val="00AD5079"/>
    <w:rsid w:val="00AF1A7F"/>
    <w:rsid w:val="00AF54D7"/>
    <w:rsid w:val="00B03B3B"/>
    <w:rsid w:val="00B1687F"/>
    <w:rsid w:val="00B1750C"/>
    <w:rsid w:val="00B2283B"/>
    <w:rsid w:val="00B312F7"/>
    <w:rsid w:val="00B314BA"/>
    <w:rsid w:val="00B32A53"/>
    <w:rsid w:val="00B340E0"/>
    <w:rsid w:val="00B34DDA"/>
    <w:rsid w:val="00B403F5"/>
    <w:rsid w:val="00B44550"/>
    <w:rsid w:val="00B53590"/>
    <w:rsid w:val="00B5540F"/>
    <w:rsid w:val="00B60EB1"/>
    <w:rsid w:val="00B631AA"/>
    <w:rsid w:val="00B810F4"/>
    <w:rsid w:val="00B93956"/>
    <w:rsid w:val="00B95C4D"/>
    <w:rsid w:val="00B964A9"/>
    <w:rsid w:val="00BA2924"/>
    <w:rsid w:val="00BB0969"/>
    <w:rsid w:val="00BB3D6A"/>
    <w:rsid w:val="00BB77A7"/>
    <w:rsid w:val="00BB78D6"/>
    <w:rsid w:val="00BC3034"/>
    <w:rsid w:val="00BC6372"/>
    <w:rsid w:val="00BD3D8E"/>
    <w:rsid w:val="00BE2215"/>
    <w:rsid w:val="00BE4906"/>
    <w:rsid w:val="00BF3BE5"/>
    <w:rsid w:val="00BF4566"/>
    <w:rsid w:val="00C066B6"/>
    <w:rsid w:val="00C06FBA"/>
    <w:rsid w:val="00C101AA"/>
    <w:rsid w:val="00C10EAC"/>
    <w:rsid w:val="00C179BA"/>
    <w:rsid w:val="00C21722"/>
    <w:rsid w:val="00C225CF"/>
    <w:rsid w:val="00C24D03"/>
    <w:rsid w:val="00C30BF8"/>
    <w:rsid w:val="00C4101F"/>
    <w:rsid w:val="00C51BE3"/>
    <w:rsid w:val="00C527E3"/>
    <w:rsid w:val="00C57702"/>
    <w:rsid w:val="00C65B8E"/>
    <w:rsid w:val="00C66AA6"/>
    <w:rsid w:val="00C812A7"/>
    <w:rsid w:val="00C84502"/>
    <w:rsid w:val="00C85591"/>
    <w:rsid w:val="00C8734B"/>
    <w:rsid w:val="00C92D42"/>
    <w:rsid w:val="00C96196"/>
    <w:rsid w:val="00CA0474"/>
    <w:rsid w:val="00CA142A"/>
    <w:rsid w:val="00CB1088"/>
    <w:rsid w:val="00CB37D2"/>
    <w:rsid w:val="00CB59C2"/>
    <w:rsid w:val="00CC0847"/>
    <w:rsid w:val="00CC6B14"/>
    <w:rsid w:val="00CD2084"/>
    <w:rsid w:val="00CD21C6"/>
    <w:rsid w:val="00CD3445"/>
    <w:rsid w:val="00CD4900"/>
    <w:rsid w:val="00CD74F7"/>
    <w:rsid w:val="00CE31AF"/>
    <w:rsid w:val="00CE5378"/>
    <w:rsid w:val="00CE62E2"/>
    <w:rsid w:val="00CE67DC"/>
    <w:rsid w:val="00CF3210"/>
    <w:rsid w:val="00CF4E62"/>
    <w:rsid w:val="00CF727C"/>
    <w:rsid w:val="00D0661E"/>
    <w:rsid w:val="00D06D07"/>
    <w:rsid w:val="00D27D01"/>
    <w:rsid w:val="00D308CB"/>
    <w:rsid w:val="00D345A6"/>
    <w:rsid w:val="00D34915"/>
    <w:rsid w:val="00D462B6"/>
    <w:rsid w:val="00D46305"/>
    <w:rsid w:val="00D51A63"/>
    <w:rsid w:val="00D55694"/>
    <w:rsid w:val="00D5654C"/>
    <w:rsid w:val="00D64429"/>
    <w:rsid w:val="00D64EFB"/>
    <w:rsid w:val="00D666EF"/>
    <w:rsid w:val="00D714F6"/>
    <w:rsid w:val="00D73520"/>
    <w:rsid w:val="00D808F1"/>
    <w:rsid w:val="00D841A3"/>
    <w:rsid w:val="00D918F4"/>
    <w:rsid w:val="00D95359"/>
    <w:rsid w:val="00D953C6"/>
    <w:rsid w:val="00DA09B6"/>
    <w:rsid w:val="00DB200A"/>
    <w:rsid w:val="00DB3249"/>
    <w:rsid w:val="00DB6F5D"/>
    <w:rsid w:val="00DB7EE8"/>
    <w:rsid w:val="00DC26BA"/>
    <w:rsid w:val="00DC5304"/>
    <w:rsid w:val="00DD1A0E"/>
    <w:rsid w:val="00DD2CC8"/>
    <w:rsid w:val="00DD345D"/>
    <w:rsid w:val="00DD3B30"/>
    <w:rsid w:val="00DD7839"/>
    <w:rsid w:val="00DE436D"/>
    <w:rsid w:val="00DE629C"/>
    <w:rsid w:val="00DF29D0"/>
    <w:rsid w:val="00DF5299"/>
    <w:rsid w:val="00DF5CEF"/>
    <w:rsid w:val="00E075B6"/>
    <w:rsid w:val="00E13715"/>
    <w:rsid w:val="00E15649"/>
    <w:rsid w:val="00E26B4B"/>
    <w:rsid w:val="00E3519C"/>
    <w:rsid w:val="00E36B10"/>
    <w:rsid w:val="00E370EF"/>
    <w:rsid w:val="00E408C1"/>
    <w:rsid w:val="00E46E58"/>
    <w:rsid w:val="00E51FB1"/>
    <w:rsid w:val="00E629EE"/>
    <w:rsid w:val="00E75152"/>
    <w:rsid w:val="00E82690"/>
    <w:rsid w:val="00E90AF4"/>
    <w:rsid w:val="00E94285"/>
    <w:rsid w:val="00EA7790"/>
    <w:rsid w:val="00EB1156"/>
    <w:rsid w:val="00EB21CE"/>
    <w:rsid w:val="00EC15E6"/>
    <w:rsid w:val="00ED7FAF"/>
    <w:rsid w:val="00EF4C2A"/>
    <w:rsid w:val="00F10B9F"/>
    <w:rsid w:val="00F13A0B"/>
    <w:rsid w:val="00F260A4"/>
    <w:rsid w:val="00F262E7"/>
    <w:rsid w:val="00F33000"/>
    <w:rsid w:val="00F34EB4"/>
    <w:rsid w:val="00F37FF1"/>
    <w:rsid w:val="00F512DE"/>
    <w:rsid w:val="00F61523"/>
    <w:rsid w:val="00F66CA7"/>
    <w:rsid w:val="00F740A8"/>
    <w:rsid w:val="00F752F2"/>
    <w:rsid w:val="00F77B8D"/>
    <w:rsid w:val="00F9658C"/>
    <w:rsid w:val="00FB2C7A"/>
    <w:rsid w:val="00FE076D"/>
    <w:rsid w:val="00FF2C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D8"/>
  </w:style>
  <w:style w:type="paragraph" w:styleId="Titre1">
    <w:name w:val="heading 1"/>
    <w:basedOn w:val="Normal"/>
    <w:next w:val="Normal"/>
    <w:link w:val="Titre1Car"/>
    <w:uiPriority w:val="9"/>
    <w:qFormat/>
    <w:rsid w:val="004D71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F4A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D718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939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B9395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4D7187"/>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unhideWhenUsed/>
    <w:rsid w:val="004D7187"/>
    <w:pPr>
      <w:spacing w:after="0" w:line="240" w:lineRule="auto"/>
    </w:pPr>
    <w:rPr>
      <w:sz w:val="20"/>
      <w:szCs w:val="20"/>
    </w:rPr>
  </w:style>
  <w:style w:type="character" w:customStyle="1" w:styleId="NotedebasdepageCar">
    <w:name w:val="Note de bas de page Car"/>
    <w:basedOn w:val="Policepardfaut"/>
    <w:link w:val="Notedebasdepage"/>
    <w:uiPriority w:val="99"/>
    <w:rsid w:val="004D7187"/>
    <w:rPr>
      <w:sz w:val="20"/>
      <w:szCs w:val="20"/>
    </w:rPr>
  </w:style>
  <w:style w:type="character" w:styleId="Appelnotedebasdep">
    <w:name w:val="footnote reference"/>
    <w:basedOn w:val="Policepardfaut"/>
    <w:uiPriority w:val="99"/>
    <w:unhideWhenUsed/>
    <w:rsid w:val="004D7187"/>
    <w:rPr>
      <w:vertAlign w:val="superscript"/>
    </w:rPr>
  </w:style>
  <w:style w:type="character" w:customStyle="1" w:styleId="Titre1Car">
    <w:name w:val="Titre 1 Car"/>
    <w:basedOn w:val="Policepardfaut"/>
    <w:link w:val="Titre1"/>
    <w:uiPriority w:val="9"/>
    <w:rsid w:val="004D718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D5D63"/>
    <w:rPr>
      <w:rFonts w:ascii="Times New Roman" w:hAnsi="Times New Roman" w:cs="Times New Roman"/>
      <w:sz w:val="24"/>
      <w:szCs w:val="24"/>
    </w:rPr>
  </w:style>
  <w:style w:type="paragraph" w:styleId="En-tte">
    <w:name w:val="header"/>
    <w:basedOn w:val="Normal"/>
    <w:link w:val="En-tteCar"/>
    <w:uiPriority w:val="99"/>
    <w:unhideWhenUsed/>
    <w:rsid w:val="00F61523"/>
    <w:pPr>
      <w:tabs>
        <w:tab w:val="center" w:pos="4536"/>
        <w:tab w:val="right" w:pos="9072"/>
      </w:tabs>
      <w:spacing w:after="0" w:line="240" w:lineRule="auto"/>
    </w:pPr>
  </w:style>
  <w:style w:type="character" w:customStyle="1" w:styleId="En-tteCar">
    <w:name w:val="En-tête Car"/>
    <w:basedOn w:val="Policepardfaut"/>
    <w:link w:val="En-tte"/>
    <w:uiPriority w:val="99"/>
    <w:rsid w:val="00F61523"/>
  </w:style>
  <w:style w:type="paragraph" w:styleId="Pieddepage">
    <w:name w:val="footer"/>
    <w:basedOn w:val="Normal"/>
    <w:link w:val="PieddepageCar"/>
    <w:uiPriority w:val="99"/>
    <w:unhideWhenUsed/>
    <w:rsid w:val="00F61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523"/>
  </w:style>
  <w:style w:type="character" w:customStyle="1" w:styleId="Titre2Car">
    <w:name w:val="Titre 2 Car"/>
    <w:basedOn w:val="Policepardfaut"/>
    <w:link w:val="Titre2"/>
    <w:uiPriority w:val="9"/>
    <w:semiHidden/>
    <w:rsid w:val="005F4A5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64F83"/>
    <w:pPr>
      <w:ind w:left="720"/>
      <w:contextualSpacing/>
    </w:pPr>
  </w:style>
  <w:style w:type="character" w:styleId="Lienhypertexte">
    <w:name w:val="Hyperlink"/>
    <w:basedOn w:val="Policepardfaut"/>
    <w:uiPriority w:val="99"/>
    <w:semiHidden/>
    <w:unhideWhenUsed/>
    <w:rsid w:val="001328BF"/>
    <w:rPr>
      <w:color w:val="0000FF"/>
      <w:u w:val="single"/>
    </w:rPr>
  </w:style>
  <w:style w:type="character" w:styleId="Accentuation">
    <w:name w:val="Emphasis"/>
    <w:basedOn w:val="Policepardfaut"/>
    <w:uiPriority w:val="20"/>
    <w:qFormat/>
    <w:rsid w:val="001328BF"/>
    <w:rPr>
      <w:i/>
      <w:iCs/>
    </w:rPr>
  </w:style>
  <w:style w:type="paragraph" w:styleId="Textedebulles">
    <w:name w:val="Balloon Text"/>
    <w:basedOn w:val="Normal"/>
    <w:link w:val="TextedebullesCar"/>
    <w:uiPriority w:val="99"/>
    <w:semiHidden/>
    <w:unhideWhenUsed/>
    <w:rsid w:val="004A2D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2DF7"/>
    <w:rPr>
      <w:rFonts w:ascii="Segoe UI" w:hAnsi="Segoe UI" w:cs="Segoe UI"/>
      <w:sz w:val="18"/>
      <w:szCs w:val="18"/>
    </w:rPr>
  </w:style>
  <w:style w:type="character" w:customStyle="1" w:styleId="Titre4Car">
    <w:name w:val="Titre 4 Car"/>
    <w:basedOn w:val="Policepardfaut"/>
    <w:link w:val="Titre4"/>
    <w:uiPriority w:val="9"/>
    <w:semiHidden/>
    <w:rsid w:val="00B93956"/>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B93956"/>
    <w:rPr>
      <w:rFonts w:asciiTheme="majorHAnsi" w:eastAsiaTheme="majorEastAsia" w:hAnsiTheme="majorHAnsi" w:cstheme="majorBidi"/>
      <w:color w:val="365F91" w:themeColor="accent1" w:themeShade="BF"/>
    </w:rPr>
  </w:style>
  <w:style w:type="paragraph" w:customStyle="1" w:styleId="Default">
    <w:name w:val="Default"/>
    <w:rsid w:val="00DC5304"/>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Sansinterligne">
    <w:name w:val="No Spacing"/>
    <w:uiPriority w:val="1"/>
    <w:qFormat/>
    <w:rsid w:val="00D308CB"/>
    <w:pPr>
      <w:spacing w:after="0" w:line="240" w:lineRule="auto"/>
    </w:pPr>
  </w:style>
</w:styles>
</file>

<file path=word/webSettings.xml><?xml version="1.0" encoding="utf-8"?>
<w:webSettings xmlns:r="http://schemas.openxmlformats.org/officeDocument/2006/relationships" xmlns:w="http://schemas.openxmlformats.org/wordprocessingml/2006/main">
  <w:divs>
    <w:div w:id="3217083">
      <w:bodyDiv w:val="1"/>
      <w:marLeft w:val="0"/>
      <w:marRight w:val="0"/>
      <w:marTop w:val="0"/>
      <w:marBottom w:val="0"/>
      <w:divBdr>
        <w:top w:val="none" w:sz="0" w:space="0" w:color="auto"/>
        <w:left w:val="none" w:sz="0" w:space="0" w:color="auto"/>
        <w:bottom w:val="none" w:sz="0" w:space="0" w:color="auto"/>
        <w:right w:val="none" w:sz="0" w:space="0" w:color="auto"/>
      </w:divBdr>
    </w:div>
    <w:div w:id="23294746">
      <w:bodyDiv w:val="1"/>
      <w:marLeft w:val="0"/>
      <w:marRight w:val="0"/>
      <w:marTop w:val="0"/>
      <w:marBottom w:val="0"/>
      <w:divBdr>
        <w:top w:val="none" w:sz="0" w:space="0" w:color="auto"/>
        <w:left w:val="none" w:sz="0" w:space="0" w:color="auto"/>
        <w:bottom w:val="none" w:sz="0" w:space="0" w:color="auto"/>
        <w:right w:val="none" w:sz="0" w:space="0" w:color="auto"/>
      </w:divBdr>
    </w:div>
    <w:div w:id="38481690">
      <w:bodyDiv w:val="1"/>
      <w:marLeft w:val="0"/>
      <w:marRight w:val="0"/>
      <w:marTop w:val="0"/>
      <w:marBottom w:val="0"/>
      <w:divBdr>
        <w:top w:val="none" w:sz="0" w:space="0" w:color="auto"/>
        <w:left w:val="none" w:sz="0" w:space="0" w:color="auto"/>
        <w:bottom w:val="none" w:sz="0" w:space="0" w:color="auto"/>
        <w:right w:val="none" w:sz="0" w:space="0" w:color="auto"/>
      </w:divBdr>
      <w:divsChild>
        <w:div w:id="2097241510">
          <w:marLeft w:val="0"/>
          <w:marRight w:val="0"/>
          <w:marTop w:val="0"/>
          <w:marBottom w:val="0"/>
          <w:divBdr>
            <w:top w:val="none" w:sz="0" w:space="0" w:color="auto"/>
            <w:left w:val="none" w:sz="0" w:space="0" w:color="auto"/>
            <w:bottom w:val="none" w:sz="0" w:space="0" w:color="auto"/>
            <w:right w:val="none" w:sz="0" w:space="0" w:color="auto"/>
          </w:divBdr>
        </w:div>
        <w:div w:id="1103375352">
          <w:marLeft w:val="0"/>
          <w:marRight w:val="0"/>
          <w:marTop w:val="0"/>
          <w:marBottom w:val="0"/>
          <w:divBdr>
            <w:top w:val="none" w:sz="0" w:space="0" w:color="auto"/>
            <w:left w:val="none" w:sz="0" w:space="0" w:color="auto"/>
            <w:bottom w:val="none" w:sz="0" w:space="0" w:color="auto"/>
            <w:right w:val="none" w:sz="0" w:space="0" w:color="auto"/>
          </w:divBdr>
        </w:div>
        <w:div w:id="1368457443">
          <w:marLeft w:val="0"/>
          <w:marRight w:val="0"/>
          <w:marTop w:val="0"/>
          <w:marBottom w:val="0"/>
          <w:divBdr>
            <w:top w:val="none" w:sz="0" w:space="0" w:color="auto"/>
            <w:left w:val="none" w:sz="0" w:space="0" w:color="auto"/>
            <w:bottom w:val="none" w:sz="0" w:space="0" w:color="auto"/>
            <w:right w:val="none" w:sz="0" w:space="0" w:color="auto"/>
          </w:divBdr>
        </w:div>
        <w:div w:id="464353615">
          <w:marLeft w:val="0"/>
          <w:marRight w:val="0"/>
          <w:marTop w:val="0"/>
          <w:marBottom w:val="0"/>
          <w:divBdr>
            <w:top w:val="none" w:sz="0" w:space="0" w:color="auto"/>
            <w:left w:val="none" w:sz="0" w:space="0" w:color="auto"/>
            <w:bottom w:val="none" w:sz="0" w:space="0" w:color="auto"/>
            <w:right w:val="none" w:sz="0" w:space="0" w:color="auto"/>
          </w:divBdr>
        </w:div>
      </w:divsChild>
    </w:div>
    <w:div w:id="73209628">
      <w:bodyDiv w:val="1"/>
      <w:marLeft w:val="0"/>
      <w:marRight w:val="0"/>
      <w:marTop w:val="0"/>
      <w:marBottom w:val="0"/>
      <w:divBdr>
        <w:top w:val="none" w:sz="0" w:space="0" w:color="auto"/>
        <w:left w:val="none" w:sz="0" w:space="0" w:color="auto"/>
        <w:bottom w:val="none" w:sz="0" w:space="0" w:color="auto"/>
        <w:right w:val="none" w:sz="0" w:space="0" w:color="auto"/>
      </w:divBdr>
    </w:div>
    <w:div w:id="155269868">
      <w:bodyDiv w:val="1"/>
      <w:marLeft w:val="0"/>
      <w:marRight w:val="0"/>
      <w:marTop w:val="0"/>
      <w:marBottom w:val="0"/>
      <w:divBdr>
        <w:top w:val="none" w:sz="0" w:space="0" w:color="auto"/>
        <w:left w:val="none" w:sz="0" w:space="0" w:color="auto"/>
        <w:bottom w:val="none" w:sz="0" w:space="0" w:color="auto"/>
        <w:right w:val="none" w:sz="0" w:space="0" w:color="auto"/>
      </w:divBdr>
    </w:div>
    <w:div w:id="161702685">
      <w:bodyDiv w:val="1"/>
      <w:marLeft w:val="0"/>
      <w:marRight w:val="0"/>
      <w:marTop w:val="0"/>
      <w:marBottom w:val="0"/>
      <w:divBdr>
        <w:top w:val="none" w:sz="0" w:space="0" w:color="auto"/>
        <w:left w:val="none" w:sz="0" w:space="0" w:color="auto"/>
        <w:bottom w:val="none" w:sz="0" w:space="0" w:color="auto"/>
        <w:right w:val="none" w:sz="0" w:space="0" w:color="auto"/>
      </w:divBdr>
    </w:div>
    <w:div w:id="195193270">
      <w:bodyDiv w:val="1"/>
      <w:marLeft w:val="0"/>
      <w:marRight w:val="0"/>
      <w:marTop w:val="0"/>
      <w:marBottom w:val="0"/>
      <w:divBdr>
        <w:top w:val="none" w:sz="0" w:space="0" w:color="auto"/>
        <w:left w:val="none" w:sz="0" w:space="0" w:color="auto"/>
        <w:bottom w:val="none" w:sz="0" w:space="0" w:color="auto"/>
        <w:right w:val="none" w:sz="0" w:space="0" w:color="auto"/>
      </w:divBdr>
    </w:div>
    <w:div w:id="217208612">
      <w:bodyDiv w:val="1"/>
      <w:marLeft w:val="0"/>
      <w:marRight w:val="0"/>
      <w:marTop w:val="0"/>
      <w:marBottom w:val="0"/>
      <w:divBdr>
        <w:top w:val="none" w:sz="0" w:space="0" w:color="auto"/>
        <w:left w:val="none" w:sz="0" w:space="0" w:color="auto"/>
        <w:bottom w:val="none" w:sz="0" w:space="0" w:color="auto"/>
        <w:right w:val="none" w:sz="0" w:space="0" w:color="auto"/>
      </w:divBdr>
    </w:div>
    <w:div w:id="315232021">
      <w:bodyDiv w:val="1"/>
      <w:marLeft w:val="0"/>
      <w:marRight w:val="0"/>
      <w:marTop w:val="0"/>
      <w:marBottom w:val="0"/>
      <w:divBdr>
        <w:top w:val="none" w:sz="0" w:space="0" w:color="auto"/>
        <w:left w:val="none" w:sz="0" w:space="0" w:color="auto"/>
        <w:bottom w:val="none" w:sz="0" w:space="0" w:color="auto"/>
        <w:right w:val="none" w:sz="0" w:space="0" w:color="auto"/>
      </w:divBdr>
      <w:divsChild>
        <w:div w:id="1481269359">
          <w:marLeft w:val="0"/>
          <w:marRight w:val="0"/>
          <w:marTop w:val="0"/>
          <w:marBottom w:val="0"/>
          <w:divBdr>
            <w:top w:val="none" w:sz="0" w:space="0" w:color="auto"/>
            <w:left w:val="none" w:sz="0" w:space="0" w:color="auto"/>
            <w:bottom w:val="none" w:sz="0" w:space="0" w:color="auto"/>
            <w:right w:val="none" w:sz="0" w:space="0" w:color="auto"/>
          </w:divBdr>
        </w:div>
        <w:div w:id="371197280">
          <w:marLeft w:val="0"/>
          <w:marRight w:val="0"/>
          <w:marTop w:val="0"/>
          <w:marBottom w:val="0"/>
          <w:divBdr>
            <w:top w:val="none" w:sz="0" w:space="0" w:color="auto"/>
            <w:left w:val="none" w:sz="0" w:space="0" w:color="auto"/>
            <w:bottom w:val="none" w:sz="0" w:space="0" w:color="auto"/>
            <w:right w:val="none" w:sz="0" w:space="0" w:color="auto"/>
          </w:divBdr>
        </w:div>
        <w:div w:id="818375978">
          <w:marLeft w:val="0"/>
          <w:marRight w:val="0"/>
          <w:marTop w:val="0"/>
          <w:marBottom w:val="0"/>
          <w:divBdr>
            <w:top w:val="none" w:sz="0" w:space="0" w:color="auto"/>
            <w:left w:val="none" w:sz="0" w:space="0" w:color="auto"/>
            <w:bottom w:val="none" w:sz="0" w:space="0" w:color="auto"/>
            <w:right w:val="none" w:sz="0" w:space="0" w:color="auto"/>
          </w:divBdr>
        </w:div>
      </w:divsChild>
    </w:div>
    <w:div w:id="338040946">
      <w:bodyDiv w:val="1"/>
      <w:marLeft w:val="0"/>
      <w:marRight w:val="0"/>
      <w:marTop w:val="0"/>
      <w:marBottom w:val="0"/>
      <w:divBdr>
        <w:top w:val="none" w:sz="0" w:space="0" w:color="auto"/>
        <w:left w:val="none" w:sz="0" w:space="0" w:color="auto"/>
        <w:bottom w:val="none" w:sz="0" w:space="0" w:color="auto"/>
        <w:right w:val="none" w:sz="0" w:space="0" w:color="auto"/>
      </w:divBdr>
    </w:div>
    <w:div w:id="383021637">
      <w:bodyDiv w:val="1"/>
      <w:marLeft w:val="0"/>
      <w:marRight w:val="0"/>
      <w:marTop w:val="0"/>
      <w:marBottom w:val="0"/>
      <w:divBdr>
        <w:top w:val="none" w:sz="0" w:space="0" w:color="auto"/>
        <w:left w:val="none" w:sz="0" w:space="0" w:color="auto"/>
        <w:bottom w:val="none" w:sz="0" w:space="0" w:color="auto"/>
        <w:right w:val="none" w:sz="0" w:space="0" w:color="auto"/>
      </w:divBdr>
    </w:div>
    <w:div w:id="385839856">
      <w:bodyDiv w:val="1"/>
      <w:marLeft w:val="0"/>
      <w:marRight w:val="0"/>
      <w:marTop w:val="0"/>
      <w:marBottom w:val="0"/>
      <w:divBdr>
        <w:top w:val="none" w:sz="0" w:space="0" w:color="auto"/>
        <w:left w:val="none" w:sz="0" w:space="0" w:color="auto"/>
        <w:bottom w:val="none" w:sz="0" w:space="0" w:color="auto"/>
        <w:right w:val="none" w:sz="0" w:space="0" w:color="auto"/>
      </w:divBdr>
    </w:div>
    <w:div w:id="407265958">
      <w:bodyDiv w:val="1"/>
      <w:marLeft w:val="0"/>
      <w:marRight w:val="0"/>
      <w:marTop w:val="0"/>
      <w:marBottom w:val="0"/>
      <w:divBdr>
        <w:top w:val="none" w:sz="0" w:space="0" w:color="auto"/>
        <w:left w:val="none" w:sz="0" w:space="0" w:color="auto"/>
        <w:bottom w:val="none" w:sz="0" w:space="0" w:color="auto"/>
        <w:right w:val="none" w:sz="0" w:space="0" w:color="auto"/>
      </w:divBdr>
    </w:div>
    <w:div w:id="507453296">
      <w:bodyDiv w:val="1"/>
      <w:marLeft w:val="0"/>
      <w:marRight w:val="0"/>
      <w:marTop w:val="0"/>
      <w:marBottom w:val="0"/>
      <w:divBdr>
        <w:top w:val="none" w:sz="0" w:space="0" w:color="auto"/>
        <w:left w:val="none" w:sz="0" w:space="0" w:color="auto"/>
        <w:bottom w:val="none" w:sz="0" w:space="0" w:color="auto"/>
        <w:right w:val="none" w:sz="0" w:space="0" w:color="auto"/>
      </w:divBdr>
      <w:divsChild>
        <w:div w:id="1381245691">
          <w:marLeft w:val="0"/>
          <w:marRight w:val="0"/>
          <w:marTop w:val="0"/>
          <w:marBottom w:val="0"/>
          <w:divBdr>
            <w:top w:val="none" w:sz="0" w:space="0" w:color="auto"/>
            <w:left w:val="none" w:sz="0" w:space="0" w:color="auto"/>
            <w:bottom w:val="none" w:sz="0" w:space="0" w:color="auto"/>
            <w:right w:val="none" w:sz="0" w:space="0" w:color="auto"/>
          </w:divBdr>
        </w:div>
        <w:div w:id="230773805">
          <w:marLeft w:val="0"/>
          <w:marRight w:val="0"/>
          <w:marTop w:val="0"/>
          <w:marBottom w:val="0"/>
          <w:divBdr>
            <w:top w:val="none" w:sz="0" w:space="0" w:color="auto"/>
            <w:left w:val="none" w:sz="0" w:space="0" w:color="auto"/>
            <w:bottom w:val="none" w:sz="0" w:space="0" w:color="auto"/>
            <w:right w:val="none" w:sz="0" w:space="0" w:color="auto"/>
          </w:divBdr>
        </w:div>
        <w:div w:id="1601791537">
          <w:marLeft w:val="0"/>
          <w:marRight w:val="0"/>
          <w:marTop w:val="0"/>
          <w:marBottom w:val="0"/>
          <w:divBdr>
            <w:top w:val="none" w:sz="0" w:space="0" w:color="auto"/>
            <w:left w:val="none" w:sz="0" w:space="0" w:color="auto"/>
            <w:bottom w:val="none" w:sz="0" w:space="0" w:color="auto"/>
            <w:right w:val="none" w:sz="0" w:space="0" w:color="auto"/>
          </w:divBdr>
        </w:div>
      </w:divsChild>
    </w:div>
    <w:div w:id="521747773">
      <w:bodyDiv w:val="1"/>
      <w:marLeft w:val="0"/>
      <w:marRight w:val="0"/>
      <w:marTop w:val="0"/>
      <w:marBottom w:val="0"/>
      <w:divBdr>
        <w:top w:val="none" w:sz="0" w:space="0" w:color="auto"/>
        <w:left w:val="none" w:sz="0" w:space="0" w:color="auto"/>
        <w:bottom w:val="none" w:sz="0" w:space="0" w:color="auto"/>
        <w:right w:val="none" w:sz="0" w:space="0" w:color="auto"/>
      </w:divBdr>
      <w:divsChild>
        <w:div w:id="31154054">
          <w:marLeft w:val="0"/>
          <w:marRight w:val="0"/>
          <w:marTop w:val="0"/>
          <w:marBottom w:val="0"/>
          <w:divBdr>
            <w:top w:val="none" w:sz="0" w:space="0" w:color="auto"/>
            <w:left w:val="none" w:sz="0" w:space="0" w:color="auto"/>
            <w:bottom w:val="none" w:sz="0" w:space="0" w:color="auto"/>
            <w:right w:val="none" w:sz="0" w:space="0" w:color="auto"/>
          </w:divBdr>
        </w:div>
        <w:div w:id="785081926">
          <w:marLeft w:val="0"/>
          <w:marRight w:val="0"/>
          <w:marTop w:val="0"/>
          <w:marBottom w:val="0"/>
          <w:divBdr>
            <w:top w:val="none" w:sz="0" w:space="0" w:color="auto"/>
            <w:left w:val="none" w:sz="0" w:space="0" w:color="auto"/>
            <w:bottom w:val="none" w:sz="0" w:space="0" w:color="auto"/>
            <w:right w:val="none" w:sz="0" w:space="0" w:color="auto"/>
          </w:divBdr>
        </w:div>
        <w:div w:id="574780233">
          <w:marLeft w:val="0"/>
          <w:marRight w:val="0"/>
          <w:marTop w:val="0"/>
          <w:marBottom w:val="0"/>
          <w:divBdr>
            <w:top w:val="none" w:sz="0" w:space="0" w:color="auto"/>
            <w:left w:val="none" w:sz="0" w:space="0" w:color="auto"/>
            <w:bottom w:val="none" w:sz="0" w:space="0" w:color="auto"/>
            <w:right w:val="none" w:sz="0" w:space="0" w:color="auto"/>
          </w:divBdr>
        </w:div>
        <w:div w:id="1615284545">
          <w:marLeft w:val="0"/>
          <w:marRight w:val="0"/>
          <w:marTop w:val="0"/>
          <w:marBottom w:val="0"/>
          <w:divBdr>
            <w:top w:val="none" w:sz="0" w:space="0" w:color="auto"/>
            <w:left w:val="none" w:sz="0" w:space="0" w:color="auto"/>
            <w:bottom w:val="none" w:sz="0" w:space="0" w:color="auto"/>
            <w:right w:val="none" w:sz="0" w:space="0" w:color="auto"/>
          </w:divBdr>
        </w:div>
        <w:div w:id="1611430946">
          <w:marLeft w:val="0"/>
          <w:marRight w:val="0"/>
          <w:marTop w:val="0"/>
          <w:marBottom w:val="0"/>
          <w:divBdr>
            <w:top w:val="none" w:sz="0" w:space="0" w:color="auto"/>
            <w:left w:val="none" w:sz="0" w:space="0" w:color="auto"/>
            <w:bottom w:val="none" w:sz="0" w:space="0" w:color="auto"/>
            <w:right w:val="none" w:sz="0" w:space="0" w:color="auto"/>
          </w:divBdr>
        </w:div>
        <w:div w:id="1069302002">
          <w:marLeft w:val="0"/>
          <w:marRight w:val="0"/>
          <w:marTop w:val="0"/>
          <w:marBottom w:val="0"/>
          <w:divBdr>
            <w:top w:val="none" w:sz="0" w:space="0" w:color="auto"/>
            <w:left w:val="none" w:sz="0" w:space="0" w:color="auto"/>
            <w:bottom w:val="none" w:sz="0" w:space="0" w:color="auto"/>
            <w:right w:val="none" w:sz="0" w:space="0" w:color="auto"/>
          </w:divBdr>
        </w:div>
        <w:div w:id="687830926">
          <w:marLeft w:val="0"/>
          <w:marRight w:val="0"/>
          <w:marTop w:val="0"/>
          <w:marBottom w:val="0"/>
          <w:divBdr>
            <w:top w:val="none" w:sz="0" w:space="0" w:color="auto"/>
            <w:left w:val="none" w:sz="0" w:space="0" w:color="auto"/>
            <w:bottom w:val="none" w:sz="0" w:space="0" w:color="auto"/>
            <w:right w:val="none" w:sz="0" w:space="0" w:color="auto"/>
          </w:divBdr>
        </w:div>
      </w:divsChild>
    </w:div>
    <w:div w:id="548420337">
      <w:bodyDiv w:val="1"/>
      <w:marLeft w:val="0"/>
      <w:marRight w:val="0"/>
      <w:marTop w:val="0"/>
      <w:marBottom w:val="0"/>
      <w:divBdr>
        <w:top w:val="none" w:sz="0" w:space="0" w:color="auto"/>
        <w:left w:val="none" w:sz="0" w:space="0" w:color="auto"/>
        <w:bottom w:val="none" w:sz="0" w:space="0" w:color="auto"/>
        <w:right w:val="none" w:sz="0" w:space="0" w:color="auto"/>
      </w:divBdr>
      <w:divsChild>
        <w:div w:id="927231283">
          <w:marLeft w:val="0"/>
          <w:marRight w:val="0"/>
          <w:marTop w:val="0"/>
          <w:marBottom w:val="0"/>
          <w:divBdr>
            <w:top w:val="none" w:sz="0" w:space="0" w:color="auto"/>
            <w:left w:val="none" w:sz="0" w:space="0" w:color="auto"/>
            <w:bottom w:val="none" w:sz="0" w:space="0" w:color="auto"/>
            <w:right w:val="none" w:sz="0" w:space="0" w:color="auto"/>
          </w:divBdr>
        </w:div>
        <w:div w:id="1921720193">
          <w:marLeft w:val="0"/>
          <w:marRight w:val="0"/>
          <w:marTop w:val="0"/>
          <w:marBottom w:val="0"/>
          <w:divBdr>
            <w:top w:val="none" w:sz="0" w:space="0" w:color="auto"/>
            <w:left w:val="none" w:sz="0" w:space="0" w:color="auto"/>
            <w:bottom w:val="none" w:sz="0" w:space="0" w:color="auto"/>
            <w:right w:val="none" w:sz="0" w:space="0" w:color="auto"/>
          </w:divBdr>
        </w:div>
      </w:divsChild>
    </w:div>
    <w:div w:id="593782895">
      <w:bodyDiv w:val="1"/>
      <w:marLeft w:val="0"/>
      <w:marRight w:val="0"/>
      <w:marTop w:val="0"/>
      <w:marBottom w:val="0"/>
      <w:divBdr>
        <w:top w:val="none" w:sz="0" w:space="0" w:color="auto"/>
        <w:left w:val="none" w:sz="0" w:space="0" w:color="auto"/>
        <w:bottom w:val="none" w:sz="0" w:space="0" w:color="auto"/>
        <w:right w:val="none" w:sz="0" w:space="0" w:color="auto"/>
      </w:divBdr>
      <w:divsChild>
        <w:div w:id="1586960221">
          <w:marLeft w:val="0"/>
          <w:marRight w:val="0"/>
          <w:marTop w:val="0"/>
          <w:marBottom w:val="0"/>
          <w:divBdr>
            <w:top w:val="none" w:sz="0" w:space="0" w:color="auto"/>
            <w:left w:val="none" w:sz="0" w:space="0" w:color="auto"/>
            <w:bottom w:val="none" w:sz="0" w:space="0" w:color="auto"/>
            <w:right w:val="none" w:sz="0" w:space="0" w:color="auto"/>
          </w:divBdr>
        </w:div>
        <w:div w:id="1237351933">
          <w:marLeft w:val="0"/>
          <w:marRight w:val="0"/>
          <w:marTop w:val="0"/>
          <w:marBottom w:val="0"/>
          <w:divBdr>
            <w:top w:val="none" w:sz="0" w:space="0" w:color="auto"/>
            <w:left w:val="none" w:sz="0" w:space="0" w:color="auto"/>
            <w:bottom w:val="none" w:sz="0" w:space="0" w:color="auto"/>
            <w:right w:val="none" w:sz="0" w:space="0" w:color="auto"/>
          </w:divBdr>
        </w:div>
        <w:div w:id="1880848770">
          <w:marLeft w:val="0"/>
          <w:marRight w:val="0"/>
          <w:marTop w:val="0"/>
          <w:marBottom w:val="0"/>
          <w:divBdr>
            <w:top w:val="none" w:sz="0" w:space="0" w:color="auto"/>
            <w:left w:val="none" w:sz="0" w:space="0" w:color="auto"/>
            <w:bottom w:val="none" w:sz="0" w:space="0" w:color="auto"/>
            <w:right w:val="none" w:sz="0" w:space="0" w:color="auto"/>
          </w:divBdr>
        </w:div>
        <w:div w:id="741028131">
          <w:marLeft w:val="0"/>
          <w:marRight w:val="0"/>
          <w:marTop w:val="0"/>
          <w:marBottom w:val="0"/>
          <w:divBdr>
            <w:top w:val="none" w:sz="0" w:space="0" w:color="auto"/>
            <w:left w:val="none" w:sz="0" w:space="0" w:color="auto"/>
            <w:bottom w:val="none" w:sz="0" w:space="0" w:color="auto"/>
            <w:right w:val="none" w:sz="0" w:space="0" w:color="auto"/>
          </w:divBdr>
        </w:div>
      </w:divsChild>
    </w:div>
    <w:div w:id="598678890">
      <w:bodyDiv w:val="1"/>
      <w:marLeft w:val="0"/>
      <w:marRight w:val="0"/>
      <w:marTop w:val="0"/>
      <w:marBottom w:val="0"/>
      <w:divBdr>
        <w:top w:val="none" w:sz="0" w:space="0" w:color="auto"/>
        <w:left w:val="none" w:sz="0" w:space="0" w:color="auto"/>
        <w:bottom w:val="none" w:sz="0" w:space="0" w:color="auto"/>
        <w:right w:val="none" w:sz="0" w:space="0" w:color="auto"/>
      </w:divBdr>
    </w:div>
    <w:div w:id="641497625">
      <w:bodyDiv w:val="1"/>
      <w:marLeft w:val="0"/>
      <w:marRight w:val="0"/>
      <w:marTop w:val="0"/>
      <w:marBottom w:val="0"/>
      <w:divBdr>
        <w:top w:val="none" w:sz="0" w:space="0" w:color="auto"/>
        <w:left w:val="none" w:sz="0" w:space="0" w:color="auto"/>
        <w:bottom w:val="none" w:sz="0" w:space="0" w:color="auto"/>
        <w:right w:val="none" w:sz="0" w:space="0" w:color="auto"/>
      </w:divBdr>
    </w:div>
    <w:div w:id="680351467">
      <w:bodyDiv w:val="1"/>
      <w:marLeft w:val="0"/>
      <w:marRight w:val="0"/>
      <w:marTop w:val="0"/>
      <w:marBottom w:val="0"/>
      <w:divBdr>
        <w:top w:val="none" w:sz="0" w:space="0" w:color="auto"/>
        <w:left w:val="none" w:sz="0" w:space="0" w:color="auto"/>
        <w:bottom w:val="none" w:sz="0" w:space="0" w:color="auto"/>
        <w:right w:val="none" w:sz="0" w:space="0" w:color="auto"/>
      </w:divBdr>
      <w:divsChild>
        <w:div w:id="934559149">
          <w:marLeft w:val="0"/>
          <w:marRight w:val="0"/>
          <w:marTop w:val="0"/>
          <w:marBottom w:val="0"/>
          <w:divBdr>
            <w:top w:val="none" w:sz="0" w:space="0" w:color="auto"/>
            <w:left w:val="none" w:sz="0" w:space="0" w:color="auto"/>
            <w:bottom w:val="none" w:sz="0" w:space="0" w:color="auto"/>
            <w:right w:val="none" w:sz="0" w:space="0" w:color="auto"/>
          </w:divBdr>
        </w:div>
        <w:div w:id="775902264">
          <w:marLeft w:val="0"/>
          <w:marRight w:val="0"/>
          <w:marTop w:val="0"/>
          <w:marBottom w:val="0"/>
          <w:divBdr>
            <w:top w:val="none" w:sz="0" w:space="0" w:color="auto"/>
            <w:left w:val="none" w:sz="0" w:space="0" w:color="auto"/>
            <w:bottom w:val="none" w:sz="0" w:space="0" w:color="auto"/>
            <w:right w:val="none" w:sz="0" w:space="0" w:color="auto"/>
          </w:divBdr>
        </w:div>
        <w:div w:id="373041496">
          <w:marLeft w:val="0"/>
          <w:marRight w:val="0"/>
          <w:marTop w:val="0"/>
          <w:marBottom w:val="0"/>
          <w:divBdr>
            <w:top w:val="none" w:sz="0" w:space="0" w:color="auto"/>
            <w:left w:val="none" w:sz="0" w:space="0" w:color="auto"/>
            <w:bottom w:val="none" w:sz="0" w:space="0" w:color="auto"/>
            <w:right w:val="none" w:sz="0" w:space="0" w:color="auto"/>
          </w:divBdr>
        </w:div>
      </w:divsChild>
    </w:div>
    <w:div w:id="686639621">
      <w:bodyDiv w:val="1"/>
      <w:marLeft w:val="0"/>
      <w:marRight w:val="0"/>
      <w:marTop w:val="0"/>
      <w:marBottom w:val="0"/>
      <w:divBdr>
        <w:top w:val="none" w:sz="0" w:space="0" w:color="auto"/>
        <w:left w:val="none" w:sz="0" w:space="0" w:color="auto"/>
        <w:bottom w:val="none" w:sz="0" w:space="0" w:color="auto"/>
        <w:right w:val="none" w:sz="0" w:space="0" w:color="auto"/>
      </w:divBdr>
      <w:divsChild>
        <w:div w:id="143358450">
          <w:marLeft w:val="0"/>
          <w:marRight w:val="0"/>
          <w:marTop w:val="0"/>
          <w:marBottom w:val="0"/>
          <w:divBdr>
            <w:top w:val="none" w:sz="0" w:space="0" w:color="auto"/>
            <w:left w:val="none" w:sz="0" w:space="0" w:color="auto"/>
            <w:bottom w:val="none" w:sz="0" w:space="0" w:color="auto"/>
            <w:right w:val="none" w:sz="0" w:space="0" w:color="auto"/>
          </w:divBdr>
          <w:divsChild>
            <w:div w:id="1911957710">
              <w:marLeft w:val="0"/>
              <w:marRight w:val="0"/>
              <w:marTop w:val="0"/>
              <w:marBottom w:val="0"/>
              <w:divBdr>
                <w:top w:val="none" w:sz="0" w:space="0" w:color="auto"/>
                <w:left w:val="none" w:sz="0" w:space="0" w:color="auto"/>
                <w:bottom w:val="none" w:sz="0" w:space="0" w:color="auto"/>
                <w:right w:val="none" w:sz="0" w:space="0" w:color="auto"/>
              </w:divBdr>
              <w:divsChild>
                <w:div w:id="1339307232">
                  <w:marLeft w:val="0"/>
                  <w:marRight w:val="0"/>
                  <w:marTop w:val="0"/>
                  <w:marBottom w:val="0"/>
                  <w:divBdr>
                    <w:top w:val="none" w:sz="0" w:space="0" w:color="auto"/>
                    <w:left w:val="none" w:sz="0" w:space="0" w:color="auto"/>
                    <w:bottom w:val="none" w:sz="0" w:space="0" w:color="auto"/>
                    <w:right w:val="none" w:sz="0" w:space="0" w:color="auto"/>
                  </w:divBdr>
                </w:div>
                <w:div w:id="488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324">
          <w:marLeft w:val="0"/>
          <w:marRight w:val="0"/>
          <w:marTop w:val="0"/>
          <w:marBottom w:val="0"/>
          <w:divBdr>
            <w:top w:val="none" w:sz="0" w:space="0" w:color="auto"/>
            <w:left w:val="none" w:sz="0" w:space="0" w:color="auto"/>
            <w:bottom w:val="none" w:sz="0" w:space="0" w:color="auto"/>
            <w:right w:val="none" w:sz="0" w:space="0" w:color="auto"/>
          </w:divBdr>
          <w:divsChild>
            <w:div w:id="1767799585">
              <w:marLeft w:val="0"/>
              <w:marRight w:val="0"/>
              <w:marTop w:val="0"/>
              <w:marBottom w:val="0"/>
              <w:divBdr>
                <w:top w:val="none" w:sz="0" w:space="0" w:color="auto"/>
                <w:left w:val="none" w:sz="0" w:space="0" w:color="auto"/>
                <w:bottom w:val="none" w:sz="0" w:space="0" w:color="auto"/>
                <w:right w:val="none" w:sz="0" w:space="0" w:color="auto"/>
              </w:divBdr>
              <w:divsChild>
                <w:div w:id="1710639263">
                  <w:marLeft w:val="0"/>
                  <w:marRight w:val="0"/>
                  <w:marTop w:val="0"/>
                  <w:marBottom w:val="0"/>
                  <w:divBdr>
                    <w:top w:val="none" w:sz="0" w:space="0" w:color="auto"/>
                    <w:left w:val="none" w:sz="0" w:space="0" w:color="auto"/>
                    <w:bottom w:val="none" w:sz="0" w:space="0" w:color="auto"/>
                    <w:right w:val="none" w:sz="0" w:space="0" w:color="auto"/>
                  </w:divBdr>
                </w:div>
                <w:div w:id="253320897">
                  <w:marLeft w:val="0"/>
                  <w:marRight w:val="0"/>
                  <w:marTop w:val="0"/>
                  <w:marBottom w:val="0"/>
                  <w:divBdr>
                    <w:top w:val="none" w:sz="0" w:space="0" w:color="auto"/>
                    <w:left w:val="none" w:sz="0" w:space="0" w:color="auto"/>
                    <w:bottom w:val="none" w:sz="0" w:space="0" w:color="auto"/>
                    <w:right w:val="none" w:sz="0" w:space="0" w:color="auto"/>
                  </w:divBdr>
                </w:div>
                <w:div w:id="780731006">
                  <w:marLeft w:val="0"/>
                  <w:marRight w:val="0"/>
                  <w:marTop w:val="0"/>
                  <w:marBottom w:val="0"/>
                  <w:divBdr>
                    <w:top w:val="none" w:sz="0" w:space="0" w:color="auto"/>
                    <w:left w:val="none" w:sz="0" w:space="0" w:color="auto"/>
                    <w:bottom w:val="none" w:sz="0" w:space="0" w:color="auto"/>
                    <w:right w:val="none" w:sz="0" w:space="0" w:color="auto"/>
                  </w:divBdr>
                </w:div>
                <w:div w:id="301156734">
                  <w:marLeft w:val="0"/>
                  <w:marRight w:val="0"/>
                  <w:marTop w:val="0"/>
                  <w:marBottom w:val="0"/>
                  <w:divBdr>
                    <w:top w:val="none" w:sz="0" w:space="0" w:color="auto"/>
                    <w:left w:val="none" w:sz="0" w:space="0" w:color="auto"/>
                    <w:bottom w:val="none" w:sz="0" w:space="0" w:color="auto"/>
                    <w:right w:val="none" w:sz="0" w:space="0" w:color="auto"/>
                  </w:divBdr>
                </w:div>
                <w:div w:id="2076009136">
                  <w:marLeft w:val="0"/>
                  <w:marRight w:val="0"/>
                  <w:marTop w:val="0"/>
                  <w:marBottom w:val="0"/>
                  <w:divBdr>
                    <w:top w:val="none" w:sz="0" w:space="0" w:color="auto"/>
                    <w:left w:val="none" w:sz="0" w:space="0" w:color="auto"/>
                    <w:bottom w:val="none" w:sz="0" w:space="0" w:color="auto"/>
                    <w:right w:val="none" w:sz="0" w:space="0" w:color="auto"/>
                  </w:divBdr>
                </w:div>
                <w:div w:id="2332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5887">
      <w:bodyDiv w:val="1"/>
      <w:marLeft w:val="0"/>
      <w:marRight w:val="0"/>
      <w:marTop w:val="0"/>
      <w:marBottom w:val="0"/>
      <w:divBdr>
        <w:top w:val="none" w:sz="0" w:space="0" w:color="auto"/>
        <w:left w:val="none" w:sz="0" w:space="0" w:color="auto"/>
        <w:bottom w:val="none" w:sz="0" w:space="0" w:color="auto"/>
        <w:right w:val="none" w:sz="0" w:space="0" w:color="auto"/>
      </w:divBdr>
      <w:divsChild>
        <w:div w:id="1028023880">
          <w:marLeft w:val="0"/>
          <w:marRight w:val="0"/>
          <w:marTop w:val="0"/>
          <w:marBottom w:val="0"/>
          <w:divBdr>
            <w:top w:val="none" w:sz="0" w:space="0" w:color="auto"/>
            <w:left w:val="none" w:sz="0" w:space="0" w:color="auto"/>
            <w:bottom w:val="none" w:sz="0" w:space="0" w:color="auto"/>
            <w:right w:val="none" w:sz="0" w:space="0" w:color="auto"/>
          </w:divBdr>
        </w:div>
        <w:div w:id="162598064">
          <w:marLeft w:val="0"/>
          <w:marRight w:val="0"/>
          <w:marTop w:val="0"/>
          <w:marBottom w:val="0"/>
          <w:divBdr>
            <w:top w:val="none" w:sz="0" w:space="0" w:color="auto"/>
            <w:left w:val="none" w:sz="0" w:space="0" w:color="auto"/>
            <w:bottom w:val="none" w:sz="0" w:space="0" w:color="auto"/>
            <w:right w:val="none" w:sz="0" w:space="0" w:color="auto"/>
          </w:divBdr>
        </w:div>
        <w:div w:id="1256089518">
          <w:marLeft w:val="0"/>
          <w:marRight w:val="0"/>
          <w:marTop w:val="0"/>
          <w:marBottom w:val="0"/>
          <w:divBdr>
            <w:top w:val="none" w:sz="0" w:space="0" w:color="auto"/>
            <w:left w:val="none" w:sz="0" w:space="0" w:color="auto"/>
            <w:bottom w:val="none" w:sz="0" w:space="0" w:color="auto"/>
            <w:right w:val="none" w:sz="0" w:space="0" w:color="auto"/>
          </w:divBdr>
        </w:div>
        <w:div w:id="451175786">
          <w:marLeft w:val="0"/>
          <w:marRight w:val="0"/>
          <w:marTop w:val="0"/>
          <w:marBottom w:val="0"/>
          <w:divBdr>
            <w:top w:val="none" w:sz="0" w:space="0" w:color="auto"/>
            <w:left w:val="none" w:sz="0" w:space="0" w:color="auto"/>
            <w:bottom w:val="none" w:sz="0" w:space="0" w:color="auto"/>
            <w:right w:val="none" w:sz="0" w:space="0" w:color="auto"/>
          </w:divBdr>
        </w:div>
        <w:div w:id="748386460">
          <w:marLeft w:val="0"/>
          <w:marRight w:val="0"/>
          <w:marTop w:val="0"/>
          <w:marBottom w:val="0"/>
          <w:divBdr>
            <w:top w:val="none" w:sz="0" w:space="0" w:color="auto"/>
            <w:left w:val="none" w:sz="0" w:space="0" w:color="auto"/>
            <w:bottom w:val="none" w:sz="0" w:space="0" w:color="auto"/>
            <w:right w:val="none" w:sz="0" w:space="0" w:color="auto"/>
          </w:divBdr>
        </w:div>
        <w:div w:id="793981970">
          <w:marLeft w:val="0"/>
          <w:marRight w:val="0"/>
          <w:marTop w:val="0"/>
          <w:marBottom w:val="0"/>
          <w:divBdr>
            <w:top w:val="none" w:sz="0" w:space="0" w:color="auto"/>
            <w:left w:val="none" w:sz="0" w:space="0" w:color="auto"/>
            <w:bottom w:val="none" w:sz="0" w:space="0" w:color="auto"/>
            <w:right w:val="none" w:sz="0" w:space="0" w:color="auto"/>
          </w:divBdr>
        </w:div>
        <w:div w:id="1071124556">
          <w:marLeft w:val="0"/>
          <w:marRight w:val="0"/>
          <w:marTop w:val="0"/>
          <w:marBottom w:val="0"/>
          <w:divBdr>
            <w:top w:val="none" w:sz="0" w:space="0" w:color="auto"/>
            <w:left w:val="none" w:sz="0" w:space="0" w:color="auto"/>
            <w:bottom w:val="none" w:sz="0" w:space="0" w:color="auto"/>
            <w:right w:val="none" w:sz="0" w:space="0" w:color="auto"/>
          </w:divBdr>
        </w:div>
        <w:div w:id="837965223">
          <w:marLeft w:val="0"/>
          <w:marRight w:val="0"/>
          <w:marTop w:val="0"/>
          <w:marBottom w:val="0"/>
          <w:divBdr>
            <w:top w:val="none" w:sz="0" w:space="0" w:color="auto"/>
            <w:left w:val="none" w:sz="0" w:space="0" w:color="auto"/>
            <w:bottom w:val="none" w:sz="0" w:space="0" w:color="auto"/>
            <w:right w:val="none" w:sz="0" w:space="0" w:color="auto"/>
          </w:divBdr>
        </w:div>
        <w:div w:id="305479749">
          <w:marLeft w:val="0"/>
          <w:marRight w:val="0"/>
          <w:marTop w:val="0"/>
          <w:marBottom w:val="0"/>
          <w:divBdr>
            <w:top w:val="none" w:sz="0" w:space="0" w:color="auto"/>
            <w:left w:val="none" w:sz="0" w:space="0" w:color="auto"/>
            <w:bottom w:val="none" w:sz="0" w:space="0" w:color="auto"/>
            <w:right w:val="none" w:sz="0" w:space="0" w:color="auto"/>
          </w:divBdr>
        </w:div>
      </w:divsChild>
    </w:div>
    <w:div w:id="716510452">
      <w:bodyDiv w:val="1"/>
      <w:marLeft w:val="0"/>
      <w:marRight w:val="0"/>
      <w:marTop w:val="0"/>
      <w:marBottom w:val="0"/>
      <w:divBdr>
        <w:top w:val="none" w:sz="0" w:space="0" w:color="auto"/>
        <w:left w:val="none" w:sz="0" w:space="0" w:color="auto"/>
        <w:bottom w:val="none" w:sz="0" w:space="0" w:color="auto"/>
        <w:right w:val="none" w:sz="0" w:space="0" w:color="auto"/>
      </w:divBdr>
      <w:divsChild>
        <w:div w:id="1142380964">
          <w:marLeft w:val="0"/>
          <w:marRight w:val="0"/>
          <w:marTop w:val="0"/>
          <w:marBottom w:val="0"/>
          <w:divBdr>
            <w:top w:val="none" w:sz="0" w:space="0" w:color="auto"/>
            <w:left w:val="none" w:sz="0" w:space="0" w:color="auto"/>
            <w:bottom w:val="none" w:sz="0" w:space="0" w:color="auto"/>
            <w:right w:val="none" w:sz="0" w:space="0" w:color="auto"/>
          </w:divBdr>
        </w:div>
        <w:div w:id="2060208484">
          <w:marLeft w:val="0"/>
          <w:marRight w:val="0"/>
          <w:marTop w:val="0"/>
          <w:marBottom w:val="0"/>
          <w:divBdr>
            <w:top w:val="none" w:sz="0" w:space="0" w:color="auto"/>
            <w:left w:val="none" w:sz="0" w:space="0" w:color="auto"/>
            <w:bottom w:val="none" w:sz="0" w:space="0" w:color="auto"/>
            <w:right w:val="none" w:sz="0" w:space="0" w:color="auto"/>
          </w:divBdr>
        </w:div>
      </w:divsChild>
    </w:div>
    <w:div w:id="801189914">
      <w:bodyDiv w:val="1"/>
      <w:marLeft w:val="0"/>
      <w:marRight w:val="0"/>
      <w:marTop w:val="0"/>
      <w:marBottom w:val="0"/>
      <w:divBdr>
        <w:top w:val="none" w:sz="0" w:space="0" w:color="auto"/>
        <w:left w:val="none" w:sz="0" w:space="0" w:color="auto"/>
        <w:bottom w:val="none" w:sz="0" w:space="0" w:color="auto"/>
        <w:right w:val="none" w:sz="0" w:space="0" w:color="auto"/>
      </w:divBdr>
      <w:divsChild>
        <w:div w:id="1106775893">
          <w:marLeft w:val="0"/>
          <w:marRight w:val="0"/>
          <w:marTop w:val="0"/>
          <w:marBottom w:val="0"/>
          <w:divBdr>
            <w:top w:val="none" w:sz="0" w:space="0" w:color="auto"/>
            <w:left w:val="none" w:sz="0" w:space="0" w:color="auto"/>
            <w:bottom w:val="none" w:sz="0" w:space="0" w:color="auto"/>
            <w:right w:val="none" w:sz="0" w:space="0" w:color="auto"/>
          </w:divBdr>
        </w:div>
        <w:div w:id="1126854183">
          <w:marLeft w:val="0"/>
          <w:marRight w:val="0"/>
          <w:marTop w:val="0"/>
          <w:marBottom w:val="0"/>
          <w:divBdr>
            <w:top w:val="none" w:sz="0" w:space="0" w:color="auto"/>
            <w:left w:val="none" w:sz="0" w:space="0" w:color="auto"/>
            <w:bottom w:val="none" w:sz="0" w:space="0" w:color="auto"/>
            <w:right w:val="none" w:sz="0" w:space="0" w:color="auto"/>
          </w:divBdr>
        </w:div>
        <w:div w:id="2050953915">
          <w:marLeft w:val="0"/>
          <w:marRight w:val="0"/>
          <w:marTop w:val="0"/>
          <w:marBottom w:val="0"/>
          <w:divBdr>
            <w:top w:val="none" w:sz="0" w:space="0" w:color="auto"/>
            <w:left w:val="none" w:sz="0" w:space="0" w:color="auto"/>
            <w:bottom w:val="none" w:sz="0" w:space="0" w:color="auto"/>
            <w:right w:val="none" w:sz="0" w:space="0" w:color="auto"/>
          </w:divBdr>
        </w:div>
      </w:divsChild>
    </w:div>
    <w:div w:id="821193785">
      <w:bodyDiv w:val="1"/>
      <w:marLeft w:val="0"/>
      <w:marRight w:val="0"/>
      <w:marTop w:val="0"/>
      <w:marBottom w:val="0"/>
      <w:divBdr>
        <w:top w:val="none" w:sz="0" w:space="0" w:color="auto"/>
        <w:left w:val="none" w:sz="0" w:space="0" w:color="auto"/>
        <w:bottom w:val="none" w:sz="0" w:space="0" w:color="auto"/>
        <w:right w:val="none" w:sz="0" w:space="0" w:color="auto"/>
      </w:divBdr>
      <w:divsChild>
        <w:div w:id="1536428363">
          <w:marLeft w:val="0"/>
          <w:marRight w:val="0"/>
          <w:marTop w:val="0"/>
          <w:marBottom w:val="0"/>
          <w:divBdr>
            <w:top w:val="none" w:sz="0" w:space="0" w:color="auto"/>
            <w:left w:val="none" w:sz="0" w:space="0" w:color="auto"/>
            <w:bottom w:val="none" w:sz="0" w:space="0" w:color="auto"/>
            <w:right w:val="none" w:sz="0" w:space="0" w:color="auto"/>
          </w:divBdr>
        </w:div>
        <w:div w:id="384255999">
          <w:marLeft w:val="0"/>
          <w:marRight w:val="0"/>
          <w:marTop w:val="0"/>
          <w:marBottom w:val="0"/>
          <w:divBdr>
            <w:top w:val="none" w:sz="0" w:space="0" w:color="auto"/>
            <w:left w:val="none" w:sz="0" w:space="0" w:color="auto"/>
            <w:bottom w:val="none" w:sz="0" w:space="0" w:color="auto"/>
            <w:right w:val="none" w:sz="0" w:space="0" w:color="auto"/>
          </w:divBdr>
        </w:div>
        <w:div w:id="433749217">
          <w:marLeft w:val="0"/>
          <w:marRight w:val="0"/>
          <w:marTop w:val="0"/>
          <w:marBottom w:val="0"/>
          <w:divBdr>
            <w:top w:val="none" w:sz="0" w:space="0" w:color="auto"/>
            <w:left w:val="none" w:sz="0" w:space="0" w:color="auto"/>
            <w:bottom w:val="none" w:sz="0" w:space="0" w:color="auto"/>
            <w:right w:val="none" w:sz="0" w:space="0" w:color="auto"/>
          </w:divBdr>
        </w:div>
        <w:div w:id="1942448149">
          <w:marLeft w:val="0"/>
          <w:marRight w:val="0"/>
          <w:marTop w:val="0"/>
          <w:marBottom w:val="0"/>
          <w:divBdr>
            <w:top w:val="none" w:sz="0" w:space="0" w:color="auto"/>
            <w:left w:val="none" w:sz="0" w:space="0" w:color="auto"/>
            <w:bottom w:val="none" w:sz="0" w:space="0" w:color="auto"/>
            <w:right w:val="none" w:sz="0" w:space="0" w:color="auto"/>
          </w:divBdr>
        </w:div>
        <w:div w:id="556088964">
          <w:marLeft w:val="0"/>
          <w:marRight w:val="0"/>
          <w:marTop w:val="0"/>
          <w:marBottom w:val="0"/>
          <w:divBdr>
            <w:top w:val="none" w:sz="0" w:space="0" w:color="auto"/>
            <w:left w:val="none" w:sz="0" w:space="0" w:color="auto"/>
            <w:bottom w:val="none" w:sz="0" w:space="0" w:color="auto"/>
            <w:right w:val="none" w:sz="0" w:space="0" w:color="auto"/>
          </w:divBdr>
        </w:div>
        <w:div w:id="1754160477">
          <w:marLeft w:val="0"/>
          <w:marRight w:val="0"/>
          <w:marTop w:val="0"/>
          <w:marBottom w:val="0"/>
          <w:divBdr>
            <w:top w:val="none" w:sz="0" w:space="0" w:color="auto"/>
            <w:left w:val="none" w:sz="0" w:space="0" w:color="auto"/>
            <w:bottom w:val="none" w:sz="0" w:space="0" w:color="auto"/>
            <w:right w:val="none" w:sz="0" w:space="0" w:color="auto"/>
          </w:divBdr>
        </w:div>
        <w:div w:id="1451557999">
          <w:marLeft w:val="0"/>
          <w:marRight w:val="0"/>
          <w:marTop w:val="0"/>
          <w:marBottom w:val="0"/>
          <w:divBdr>
            <w:top w:val="none" w:sz="0" w:space="0" w:color="auto"/>
            <w:left w:val="none" w:sz="0" w:space="0" w:color="auto"/>
            <w:bottom w:val="none" w:sz="0" w:space="0" w:color="auto"/>
            <w:right w:val="none" w:sz="0" w:space="0" w:color="auto"/>
          </w:divBdr>
        </w:div>
        <w:div w:id="253512583">
          <w:marLeft w:val="0"/>
          <w:marRight w:val="0"/>
          <w:marTop w:val="0"/>
          <w:marBottom w:val="0"/>
          <w:divBdr>
            <w:top w:val="none" w:sz="0" w:space="0" w:color="auto"/>
            <w:left w:val="none" w:sz="0" w:space="0" w:color="auto"/>
            <w:bottom w:val="none" w:sz="0" w:space="0" w:color="auto"/>
            <w:right w:val="none" w:sz="0" w:space="0" w:color="auto"/>
          </w:divBdr>
        </w:div>
        <w:div w:id="537427918">
          <w:marLeft w:val="0"/>
          <w:marRight w:val="0"/>
          <w:marTop w:val="0"/>
          <w:marBottom w:val="0"/>
          <w:divBdr>
            <w:top w:val="none" w:sz="0" w:space="0" w:color="auto"/>
            <w:left w:val="none" w:sz="0" w:space="0" w:color="auto"/>
            <w:bottom w:val="none" w:sz="0" w:space="0" w:color="auto"/>
            <w:right w:val="none" w:sz="0" w:space="0" w:color="auto"/>
          </w:divBdr>
        </w:div>
      </w:divsChild>
    </w:div>
    <w:div w:id="898788044">
      <w:bodyDiv w:val="1"/>
      <w:marLeft w:val="0"/>
      <w:marRight w:val="0"/>
      <w:marTop w:val="0"/>
      <w:marBottom w:val="0"/>
      <w:divBdr>
        <w:top w:val="none" w:sz="0" w:space="0" w:color="auto"/>
        <w:left w:val="none" w:sz="0" w:space="0" w:color="auto"/>
        <w:bottom w:val="none" w:sz="0" w:space="0" w:color="auto"/>
        <w:right w:val="none" w:sz="0" w:space="0" w:color="auto"/>
      </w:divBdr>
    </w:div>
    <w:div w:id="899562257">
      <w:bodyDiv w:val="1"/>
      <w:marLeft w:val="0"/>
      <w:marRight w:val="0"/>
      <w:marTop w:val="0"/>
      <w:marBottom w:val="0"/>
      <w:divBdr>
        <w:top w:val="none" w:sz="0" w:space="0" w:color="auto"/>
        <w:left w:val="none" w:sz="0" w:space="0" w:color="auto"/>
        <w:bottom w:val="none" w:sz="0" w:space="0" w:color="auto"/>
        <w:right w:val="none" w:sz="0" w:space="0" w:color="auto"/>
      </w:divBdr>
      <w:divsChild>
        <w:div w:id="302857151">
          <w:marLeft w:val="0"/>
          <w:marRight w:val="0"/>
          <w:marTop w:val="0"/>
          <w:marBottom w:val="0"/>
          <w:divBdr>
            <w:top w:val="none" w:sz="0" w:space="0" w:color="auto"/>
            <w:left w:val="none" w:sz="0" w:space="0" w:color="auto"/>
            <w:bottom w:val="none" w:sz="0" w:space="0" w:color="auto"/>
            <w:right w:val="none" w:sz="0" w:space="0" w:color="auto"/>
          </w:divBdr>
        </w:div>
        <w:div w:id="467820889">
          <w:marLeft w:val="0"/>
          <w:marRight w:val="0"/>
          <w:marTop w:val="0"/>
          <w:marBottom w:val="0"/>
          <w:divBdr>
            <w:top w:val="none" w:sz="0" w:space="0" w:color="auto"/>
            <w:left w:val="none" w:sz="0" w:space="0" w:color="auto"/>
            <w:bottom w:val="none" w:sz="0" w:space="0" w:color="auto"/>
            <w:right w:val="none" w:sz="0" w:space="0" w:color="auto"/>
          </w:divBdr>
        </w:div>
        <w:div w:id="735054190">
          <w:marLeft w:val="0"/>
          <w:marRight w:val="0"/>
          <w:marTop w:val="0"/>
          <w:marBottom w:val="0"/>
          <w:divBdr>
            <w:top w:val="none" w:sz="0" w:space="0" w:color="auto"/>
            <w:left w:val="none" w:sz="0" w:space="0" w:color="auto"/>
            <w:bottom w:val="none" w:sz="0" w:space="0" w:color="auto"/>
            <w:right w:val="none" w:sz="0" w:space="0" w:color="auto"/>
          </w:divBdr>
        </w:div>
        <w:div w:id="1354724451">
          <w:marLeft w:val="0"/>
          <w:marRight w:val="0"/>
          <w:marTop w:val="0"/>
          <w:marBottom w:val="0"/>
          <w:divBdr>
            <w:top w:val="none" w:sz="0" w:space="0" w:color="auto"/>
            <w:left w:val="none" w:sz="0" w:space="0" w:color="auto"/>
            <w:bottom w:val="none" w:sz="0" w:space="0" w:color="auto"/>
            <w:right w:val="none" w:sz="0" w:space="0" w:color="auto"/>
          </w:divBdr>
        </w:div>
        <w:div w:id="510879491">
          <w:marLeft w:val="0"/>
          <w:marRight w:val="0"/>
          <w:marTop w:val="0"/>
          <w:marBottom w:val="0"/>
          <w:divBdr>
            <w:top w:val="none" w:sz="0" w:space="0" w:color="auto"/>
            <w:left w:val="none" w:sz="0" w:space="0" w:color="auto"/>
            <w:bottom w:val="none" w:sz="0" w:space="0" w:color="auto"/>
            <w:right w:val="none" w:sz="0" w:space="0" w:color="auto"/>
          </w:divBdr>
        </w:div>
        <w:div w:id="1991521181">
          <w:marLeft w:val="0"/>
          <w:marRight w:val="0"/>
          <w:marTop w:val="0"/>
          <w:marBottom w:val="0"/>
          <w:divBdr>
            <w:top w:val="none" w:sz="0" w:space="0" w:color="auto"/>
            <w:left w:val="none" w:sz="0" w:space="0" w:color="auto"/>
            <w:bottom w:val="none" w:sz="0" w:space="0" w:color="auto"/>
            <w:right w:val="none" w:sz="0" w:space="0" w:color="auto"/>
          </w:divBdr>
        </w:div>
      </w:divsChild>
    </w:div>
    <w:div w:id="916213465">
      <w:bodyDiv w:val="1"/>
      <w:marLeft w:val="0"/>
      <w:marRight w:val="0"/>
      <w:marTop w:val="0"/>
      <w:marBottom w:val="0"/>
      <w:divBdr>
        <w:top w:val="none" w:sz="0" w:space="0" w:color="auto"/>
        <w:left w:val="none" w:sz="0" w:space="0" w:color="auto"/>
        <w:bottom w:val="none" w:sz="0" w:space="0" w:color="auto"/>
        <w:right w:val="none" w:sz="0" w:space="0" w:color="auto"/>
      </w:divBdr>
      <w:divsChild>
        <w:div w:id="499125823">
          <w:marLeft w:val="0"/>
          <w:marRight w:val="0"/>
          <w:marTop w:val="0"/>
          <w:marBottom w:val="0"/>
          <w:divBdr>
            <w:top w:val="none" w:sz="0" w:space="0" w:color="auto"/>
            <w:left w:val="none" w:sz="0" w:space="0" w:color="auto"/>
            <w:bottom w:val="none" w:sz="0" w:space="0" w:color="auto"/>
            <w:right w:val="none" w:sz="0" w:space="0" w:color="auto"/>
          </w:divBdr>
          <w:divsChild>
            <w:div w:id="994455533">
              <w:marLeft w:val="0"/>
              <w:marRight w:val="0"/>
              <w:marTop w:val="0"/>
              <w:marBottom w:val="0"/>
              <w:divBdr>
                <w:top w:val="none" w:sz="0" w:space="0" w:color="auto"/>
                <w:left w:val="none" w:sz="0" w:space="0" w:color="auto"/>
                <w:bottom w:val="none" w:sz="0" w:space="0" w:color="auto"/>
                <w:right w:val="none" w:sz="0" w:space="0" w:color="auto"/>
              </w:divBdr>
            </w:div>
          </w:divsChild>
        </w:div>
        <w:div w:id="325286107">
          <w:marLeft w:val="0"/>
          <w:marRight w:val="0"/>
          <w:marTop w:val="0"/>
          <w:marBottom w:val="0"/>
          <w:divBdr>
            <w:top w:val="none" w:sz="0" w:space="0" w:color="auto"/>
            <w:left w:val="none" w:sz="0" w:space="0" w:color="auto"/>
            <w:bottom w:val="none" w:sz="0" w:space="0" w:color="auto"/>
            <w:right w:val="none" w:sz="0" w:space="0" w:color="auto"/>
          </w:divBdr>
        </w:div>
        <w:div w:id="1153718099">
          <w:marLeft w:val="0"/>
          <w:marRight w:val="0"/>
          <w:marTop w:val="0"/>
          <w:marBottom w:val="0"/>
          <w:divBdr>
            <w:top w:val="none" w:sz="0" w:space="0" w:color="auto"/>
            <w:left w:val="none" w:sz="0" w:space="0" w:color="auto"/>
            <w:bottom w:val="none" w:sz="0" w:space="0" w:color="auto"/>
            <w:right w:val="none" w:sz="0" w:space="0" w:color="auto"/>
          </w:divBdr>
          <w:divsChild>
            <w:div w:id="2095856409">
              <w:marLeft w:val="0"/>
              <w:marRight w:val="0"/>
              <w:marTop w:val="0"/>
              <w:marBottom w:val="0"/>
              <w:divBdr>
                <w:top w:val="none" w:sz="0" w:space="0" w:color="auto"/>
                <w:left w:val="none" w:sz="0" w:space="0" w:color="auto"/>
                <w:bottom w:val="none" w:sz="0" w:space="0" w:color="auto"/>
                <w:right w:val="none" w:sz="0" w:space="0" w:color="auto"/>
              </w:divBdr>
              <w:divsChild>
                <w:div w:id="658464654">
                  <w:marLeft w:val="0"/>
                  <w:marRight w:val="0"/>
                  <w:marTop w:val="0"/>
                  <w:marBottom w:val="0"/>
                  <w:divBdr>
                    <w:top w:val="none" w:sz="0" w:space="0" w:color="auto"/>
                    <w:left w:val="none" w:sz="0" w:space="0" w:color="auto"/>
                    <w:bottom w:val="none" w:sz="0" w:space="0" w:color="auto"/>
                    <w:right w:val="none" w:sz="0" w:space="0" w:color="auto"/>
                  </w:divBdr>
                  <w:divsChild>
                    <w:div w:id="539321708">
                      <w:marLeft w:val="0"/>
                      <w:marRight w:val="0"/>
                      <w:marTop w:val="0"/>
                      <w:marBottom w:val="0"/>
                      <w:divBdr>
                        <w:top w:val="none" w:sz="0" w:space="0" w:color="auto"/>
                        <w:left w:val="none" w:sz="0" w:space="0" w:color="auto"/>
                        <w:bottom w:val="none" w:sz="0" w:space="0" w:color="auto"/>
                        <w:right w:val="none" w:sz="0" w:space="0" w:color="auto"/>
                      </w:divBdr>
                    </w:div>
                    <w:div w:id="607540161">
                      <w:marLeft w:val="0"/>
                      <w:marRight w:val="0"/>
                      <w:marTop w:val="0"/>
                      <w:marBottom w:val="0"/>
                      <w:divBdr>
                        <w:top w:val="none" w:sz="0" w:space="0" w:color="auto"/>
                        <w:left w:val="none" w:sz="0" w:space="0" w:color="auto"/>
                        <w:bottom w:val="none" w:sz="0" w:space="0" w:color="auto"/>
                        <w:right w:val="none" w:sz="0" w:space="0" w:color="auto"/>
                      </w:divBdr>
                      <w:divsChild>
                        <w:div w:id="358894552">
                          <w:marLeft w:val="0"/>
                          <w:marRight w:val="0"/>
                          <w:marTop w:val="0"/>
                          <w:marBottom w:val="0"/>
                          <w:divBdr>
                            <w:top w:val="none" w:sz="0" w:space="0" w:color="auto"/>
                            <w:left w:val="none" w:sz="0" w:space="0" w:color="auto"/>
                            <w:bottom w:val="none" w:sz="0" w:space="0" w:color="auto"/>
                            <w:right w:val="none" w:sz="0" w:space="0" w:color="auto"/>
                          </w:divBdr>
                        </w:div>
                        <w:div w:id="1145005337">
                          <w:marLeft w:val="0"/>
                          <w:marRight w:val="0"/>
                          <w:marTop w:val="0"/>
                          <w:marBottom w:val="0"/>
                          <w:divBdr>
                            <w:top w:val="none" w:sz="0" w:space="0" w:color="auto"/>
                            <w:left w:val="none" w:sz="0" w:space="0" w:color="auto"/>
                            <w:bottom w:val="none" w:sz="0" w:space="0" w:color="auto"/>
                            <w:right w:val="none" w:sz="0" w:space="0" w:color="auto"/>
                          </w:divBdr>
                          <w:divsChild>
                            <w:div w:id="176311296">
                              <w:marLeft w:val="0"/>
                              <w:marRight w:val="0"/>
                              <w:marTop w:val="0"/>
                              <w:marBottom w:val="0"/>
                              <w:divBdr>
                                <w:top w:val="none" w:sz="0" w:space="0" w:color="auto"/>
                                <w:left w:val="none" w:sz="0" w:space="0" w:color="auto"/>
                                <w:bottom w:val="none" w:sz="0" w:space="0" w:color="auto"/>
                                <w:right w:val="none" w:sz="0" w:space="0" w:color="auto"/>
                              </w:divBdr>
                              <w:divsChild>
                                <w:div w:id="1467580265">
                                  <w:marLeft w:val="0"/>
                                  <w:marRight w:val="0"/>
                                  <w:marTop w:val="0"/>
                                  <w:marBottom w:val="0"/>
                                  <w:divBdr>
                                    <w:top w:val="none" w:sz="0" w:space="0" w:color="auto"/>
                                    <w:left w:val="none" w:sz="0" w:space="0" w:color="auto"/>
                                    <w:bottom w:val="none" w:sz="0" w:space="0" w:color="auto"/>
                                    <w:right w:val="none" w:sz="0" w:space="0" w:color="auto"/>
                                  </w:divBdr>
                                  <w:divsChild>
                                    <w:div w:id="398141805">
                                      <w:marLeft w:val="0"/>
                                      <w:marRight w:val="0"/>
                                      <w:marTop w:val="0"/>
                                      <w:marBottom w:val="0"/>
                                      <w:divBdr>
                                        <w:top w:val="none" w:sz="0" w:space="0" w:color="auto"/>
                                        <w:left w:val="none" w:sz="0" w:space="0" w:color="auto"/>
                                        <w:bottom w:val="none" w:sz="0" w:space="0" w:color="auto"/>
                                        <w:right w:val="none" w:sz="0" w:space="0" w:color="auto"/>
                                      </w:divBdr>
                                      <w:divsChild>
                                        <w:div w:id="970985011">
                                          <w:marLeft w:val="0"/>
                                          <w:marRight w:val="0"/>
                                          <w:marTop w:val="0"/>
                                          <w:marBottom w:val="0"/>
                                          <w:divBdr>
                                            <w:top w:val="none" w:sz="0" w:space="0" w:color="auto"/>
                                            <w:left w:val="none" w:sz="0" w:space="0" w:color="auto"/>
                                            <w:bottom w:val="none" w:sz="0" w:space="0" w:color="auto"/>
                                            <w:right w:val="none" w:sz="0" w:space="0" w:color="auto"/>
                                          </w:divBdr>
                                        </w:div>
                                        <w:div w:id="6038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49375">
                      <w:marLeft w:val="0"/>
                      <w:marRight w:val="0"/>
                      <w:marTop w:val="0"/>
                      <w:marBottom w:val="0"/>
                      <w:divBdr>
                        <w:top w:val="none" w:sz="0" w:space="0" w:color="auto"/>
                        <w:left w:val="none" w:sz="0" w:space="0" w:color="auto"/>
                        <w:bottom w:val="none" w:sz="0" w:space="0" w:color="auto"/>
                        <w:right w:val="none" w:sz="0" w:space="0" w:color="auto"/>
                      </w:divBdr>
                      <w:divsChild>
                        <w:div w:id="2404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626611">
      <w:bodyDiv w:val="1"/>
      <w:marLeft w:val="0"/>
      <w:marRight w:val="0"/>
      <w:marTop w:val="0"/>
      <w:marBottom w:val="0"/>
      <w:divBdr>
        <w:top w:val="none" w:sz="0" w:space="0" w:color="auto"/>
        <w:left w:val="none" w:sz="0" w:space="0" w:color="auto"/>
        <w:bottom w:val="none" w:sz="0" w:space="0" w:color="auto"/>
        <w:right w:val="none" w:sz="0" w:space="0" w:color="auto"/>
      </w:divBdr>
    </w:div>
    <w:div w:id="1045372850">
      <w:bodyDiv w:val="1"/>
      <w:marLeft w:val="0"/>
      <w:marRight w:val="0"/>
      <w:marTop w:val="0"/>
      <w:marBottom w:val="0"/>
      <w:divBdr>
        <w:top w:val="none" w:sz="0" w:space="0" w:color="auto"/>
        <w:left w:val="none" w:sz="0" w:space="0" w:color="auto"/>
        <w:bottom w:val="none" w:sz="0" w:space="0" w:color="auto"/>
        <w:right w:val="none" w:sz="0" w:space="0" w:color="auto"/>
      </w:divBdr>
    </w:div>
    <w:div w:id="1072049830">
      <w:bodyDiv w:val="1"/>
      <w:marLeft w:val="0"/>
      <w:marRight w:val="0"/>
      <w:marTop w:val="0"/>
      <w:marBottom w:val="0"/>
      <w:divBdr>
        <w:top w:val="none" w:sz="0" w:space="0" w:color="auto"/>
        <w:left w:val="none" w:sz="0" w:space="0" w:color="auto"/>
        <w:bottom w:val="none" w:sz="0" w:space="0" w:color="auto"/>
        <w:right w:val="none" w:sz="0" w:space="0" w:color="auto"/>
      </w:divBdr>
    </w:div>
    <w:div w:id="1085614861">
      <w:bodyDiv w:val="1"/>
      <w:marLeft w:val="0"/>
      <w:marRight w:val="0"/>
      <w:marTop w:val="0"/>
      <w:marBottom w:val="0"/>
      <w:divBdr>
        <w:top w:val="none" w:sz="0" w:space="0" w:color="auto"/>
        <w:left w:val="none" w:sz="0" w:space="0" w:color="auto"/>
        <w:bottom w:val="none" w:sz="0" w:space="0" w:color="auto"/>
        <w:right w:val="none" w:sz="0" w:space="0" w:color="auto"/>
      </w:divBdr>
      <w:divsChild>
        <w:div w:id="614026260">
          <w:marLeft w:val="0"/>
          <w:marRight w:val="0"/>
          <w:marTop w:val="0"/>
          <w:marBottom w:val="0"/>
          <w:divBdr>
            <w:top w:val="none" w:sz="0" w:space="0" w:color="auto"/>
            <w:left w:val="none" w:sz="0" w:space="0" w:color="auto"/>
            <w:bottom w:val="none" w:sz="0" w:space="0" w:color="auto"/>
            <w:right w:val="none" w:sz="0" w:space="0" w:color="auto"/>
          </w:divBdr>
        </w:div>
        <w:div w:id="1151018832">
          <w:marLeft w:val="0"/>
          <w:marRight w:val="0"/>
          <w:marTop w:val="0"/>
          <w:marBottom w:val="0"/>
          <w:divBdr>
            <w:top w:val="none" w:sz="0" w:space="0" w:color="auto"/>
            <w:left w:val="none" w:sz="0" w:space="0" w:color="auto"/>
            <w:bottom w:val="none" w:sz="0" w:space="0" w:color="auto"/>
            <w:right w:val="none" w:sz="0" w:space="0" w:color="auto"/>
          </w:divBdr>
        </w:div>
        <w:div w:id="1093360210">
          <w:marLeft w:val="0"/>
          <w:marRight w:val="0"/>
          <w:marTop w:val="0"/>
          <w:marBottom w:val="0"/>
          <w:divBdr>
            <w:top w:val="none" w:sz="0" w:space="0" w:color="auto"/>
            <w:left w:val="none" w:sz="0" w:space="0" w:color="auto"/>
            <w:bottom w:val="none" w:sz="0" w:space="0" w:color="auto"/>
            <w:right w:val="none" w:sz="0" w:space="0" w:color="auto"/>
          </w:divBdr>
        </w:div>
        <w:div w:id="444160835">
          <w:marLeft w:val="0"/>
          <w:marRight w:val="0"/>
          <w:marTop w:val="0"/>
          <w:marBottom w:val="0"/>
          <w:divBdr>
            <w:top w:val="none" w:sz="0" w:space="0" w:color="auto"/>
            <w:left w:val="none" w:sz="0" w:space="0" w:color="auto"/>
            <w:bottom w:val="none" w:sz="0" w:space="0" w:color="auto"/>
            <w:right w:val="none" w:sz="0" w:space="0" w:color="auto"/>
          </w:divBdr>
        </w:div>
      </w:divsChild>
    </w:div>
    <w:div w:id="1106728818">
      <w:bodyDiv w:val="1"/>
      <w:marLeft w:val="0"/>
      <w:marRight w:val="0"/>
      <w:marTop w:val="0"/>
      <w:marBottom w:val="0"/>
      <w:divBdr>
        <w:top w:val="none" w:sz="0" w:space="0" w:color="auto"/>
        <w:left w:val="none" w:sz="0" w:space="0" w:color="auto"/>
        <w:bottom w:val="none" w:sz="0" w:space="0" w:color="auto"/>
        <w:right w:val="none" w:sz="0" w:space="0" w:color="auto"/>
      </w:divBdr>
      <w:divsChild>
        <w:div w:id="975261450">
          <w:marLeft w:val="0"/>
          <w:marRight w:val="0"/>
          <w:marTop w:val="0"/>
          <w:marBottom w:val="0"/>
          <w:divBdr>
            <w:top w:val="none" w:sz="0" w:space="0" w:color="auto"/>
            <w:left w:val="none" w:sz="0" w:space="0" w:color="auto"/>
            <w:bottom w:val="none" w:sz="0" w:space="0" w:color="auto"/>
            <w:right w:val="none" w:sz="0" w:space="0" w:color="auto"/>
          </w:divBdr>
        </w:div>
        <w:div w:id="1141733151">
          <w:marLeft w:val="0"/>
          <w:marRight w:val="0"/>
          <w:marTop w:val="0"/>
          <w:marBottom w:val="0"/>
          <w:divBdr>
            <w:top w:val="none" w:sz="0" w:space="0" w:color="auto"/>
            <w:left w:val="none" w:sz="0" w:space="0" w:color="auto"/>
            <w:bottom w:val="none" w:sz="0" w:space="0" w:color="auto"/>
            <w:right w:val="none" w:sz="0" w:space="0" w:color="auto"/>
          </w:divBdr>
        </w:div>
        <w:div w:id="2079789686">
          <w:marLeft w:val="0"/>
          <w:marRight w:val="0"/>
          <w:marTop w:val="0"/>
          <w:marBottom w:val="0"/>
          <w:divBdr>
            <w:top w:val="none" w:sz="0" w:space="0" w:color="auto"/>
            <w:left w:val="none" w:sz="0" w:space="0" w:color="auto"/>
            <w:bottom w:val="none" w:sz="0" w:space="0" w:color="auto"/>
            <w:right w:val="none" w:sz="0" w:space="0" w:color="auto"/>
          </w:divBdr>
        </w:div>
      </w:divsChild>
    </w:div>
    <w:div w:id="1110584031">
      <w:bodyDiv w:val="1"/>
      <w:marLeft w:val="0"/>
      <w:marRight w:val="0"/>
      <w:marTop w:val="0"/>
      <w:marBottom w:val="0"/>
      <w:divBdr>
        <w:top w:val="none" w:sz="0" w:space="0" w:color="auto"/>
        <w:left w:val="none" w:sz="0" w:space="0" w:color="auto"/>
        <w:bottom w:val="none" w:sz="0" w:space="0" w:color="auto"/>
        <w:right w:val="none" w:sz="0" w:space="0" w:color="auto"/>
      </w:divBdr>
    </w:div>
    <w:div w:id="1183521022">
      <w:bodyDiv w:val="1"/>
      <w:marLeft w:val="0"/>
      <w:marRight w:val="0"/>
      <w:marTop w:val="0"/>
      <w:marBottom w:val="0"/>
      <w:divBdr>
        <w:top w:val="none" w:sz="0" w:space="0" w:color="auto"/>
        <w:left w:val="none" w:sz="0" w:space="0" w:color="auto"/>
        <w:bottom w:val="none" w:sz="0" w:space="0" w:color="auto"/>
        <w:right w:val="none" w:sz="0" w:space="0" w:color="auto"/>
      </w:divBdr>
    </w:div>
    <w:div w:id="1192690891">
      <w:bodyDiv w:val="1"/>
      <w:marLeft w:val="0"/>
      <w:marRight w:val="0"/>
      <w:marTop w:val="0"/>
      <w:marBottom w:val="0"/>
      <w:divBdr>
        <w:top w:val="none" w:sz="0" w:space="0" w:color="auto"/>
        <w:left w:val="none" w:sz="0" w:space="0" w:color="auto"/>
        <w:bottom w:val="none" w:sz="0" w:space="0" w:color="auto"/>
        <w:right w:val="none" w:sz="0" w:space="0" w:color="auto"/>
      </w:divBdr>
    </w:div>
    <w:div w:id="1325938069">
      <w:bodyDiv w:val="1"/>
      <w:marLeft w:val="0"/>
      <w:marRight w:val="0"/>
      <w:marTop w:val="0"/>
      <w:marBottom w:val="0"/>
      <w:divBdr>
        <w:top w:val="none" w:sz="0" w:space="0" w:color="auto"/>
        <w:left w:val="none" w:sz="0" w:space="0" w:color="auto"/>
        <w:bottom w:val="none" w:sz="0" w:space="0" w:color="auto"/>
        <w:right w:val="none" w:sz="0" w:space="0" w:color="auto"/>
      </w:divBdr>
    </w:div>
    <w:div w:id="1333413845">
      <w:bodyDiv w:val="1"/>
      <w:marLeft w:val="0"/>
      <w:marRight w:val="0"/>
      <w:marTop w:val="0"/>
      <w:marBottom w:val="0"/>
      <w:divBdr>
        <w:top w:val="none" w:sz="0" w:space="0" w:color="auto"/>
        <w:left w:val="none" w:sz="0" w:space="0" w:color="auto"/>
        <w:bottom w:val="none" w:sz="0" w:space="0" w:color="auto"/>
        <w:right w:val="none" w:sz="0" w:space="0" w:color="auto"/>
      </w:divBdr>
    </w:div>
    <w:div w:id="1339429544">
      <w:bodyDiv w:val="1"/>
      <w:marLeft w:val="0"/>
      <w:marRight w:val="0"/>
      <w:marTop w:val="0"/>
      <w:marBottom w:val="0"/>
      <w:divBdr>
        <w:top w:val="none" w:sz="0" w:space="0" w:color="auto"/>
        <w:left w:val="none" w:sz="0" w:space="0" w:color="auto"/>
        <w:bottom w:val="none" w:sz="0" w:space="0" w:color="auto"/>
        <w:right w:val="none" w:sz="0" w:space="0" w:color="auto"/>
      </w:divBdr>
    </w:div>
    <w:div w:id="1394353628">
      <w:bodyDiv w:val="1"/>
      <w:marLeft w:val="0"/>
      <w:marRight w:val="0"/>
      <w:marTop w:val="0"/>
      <w:marBottom w:val="0"/>
      <w:divBdr>
        <w:top w:val="none" w:sz="0" w:space="0" w:color="auto"/>
        <w:left w:val="none" w:sz="0" w:space="0" w:color="auto"/>
        <w:bottom w:val="none" w:sz="0" w:space="0" w:color="auto"/>
        <w:right w:val="none" w:sz="0" w:space="0" w:color="auto"/>
      </w:divBdr>
      <w:divsChild>
        <w:div w:id="1231118474">
          <w:marLeft w:val="0"/>
          <w:marRight w:val="0"/>
          <w:marTop w:val="0"/>
          <w:marBottom w:val="0"/>
          <w:divBdr>
            <w:top w:val="none" w:sz="0" w:space="0" w:color="auto"/>
            <w:left w:val="none" w:sz="0" w:space="0" w:color="auto"/>
            <w:bottom w:val="none" w:sz="0" w:space="0" w:color="auto"/>
            <w:right w:val="none" w:sz="0" w:space="0" w:color="auto"/>
          </w:divBdr>
        </w:div>
        <w:div w:id="567034083">
          <w:marLeft w:val="0"/>
          <w:marRight w:val="0"/>
          <w:marTop w:val="0"/>
          <w:marBottom w:val="0"/>
          <w:divBdr>
            <w:top w:val="none" w:sz="0" w:space="0" w:color="auto"/>
            <w:left w:val="none" w:sz="0" w:space="0" w:color="auto"/>
            <w:bottom w:val="none" w:sz="0" w:space="0" w:color="auto"/>
            <w:right w:val="none" w:sz="0" w:space="0" w:color="auto"/>
          </w:divBdr>
        </w:div>
        <w:div w:id="1407801739">
          <w:marLeft w:val="0"/>
          <w:marRight w:val="0"/>
          <w:marTop w:val="0"/>
          <w:marBottom w:val="0"/>
          <w:divBdr>
            <w:top w:val="none" w:sz="0" w:space="0" w:color="auto"/>
            <w:left w:val="none" w:sz="0" w:space="0" w:color="auto"/>
            <w:bottom w:val="none" w:sz="0" w:space="0" w:color="auto"/>
            <w:right w:val="none" w:sz="0" w:space="0" w:color="auto"/>
          </w:divBdr>
        </w:div>
        <w:div w:id="1489248093">
          <w:marLeft w:val="0"/>
          <w:marRight w:val="0"/>
          <w:marTop w:val="0"/>
          <w:marBottom w:val="0"/>
          <w:divBdr>
            <w:top w:val="none" w:sz="0" w:space="0" w:color="auto"/>
            <w:left w:val="none" w:sz="0" w:space="0" w:color="auto"/>
            <w:bottom w:val="none" w:sz="0" w:space="0" w:color="auto"/>
            <w:right w:val="none" w:sz="0" w:space="0" w:color="auto"/>
          </w:divBdr>
        </w:div>
        <w:div w:id="1036584502">
          <w:marLeft w:val="0"/>
          <w:marRight w:val="0"/>
          <w:marTop w:val="0"/>
          <w:marBottom w:val="0"/>
          <w:divBdr>
            <w:top w:val="none" w:sz="0" w:space="0" w:color="auto"/>
            <w:left w:val="none" w:sz="0" w:space="0" w:color="auto"/>
            <w:bottom w:val="none" w:sz="0" w:space="0" w:color="auto"/>
            <w:right w:val="none" w:sz="0" w:space="0" w:color="auto"/>
          </w:divBdr>
        </w:div>
      </w:divsChild>
    </w:div>
    <w:div w:id="1408990073">
      <w:bodyDiv w:val="1"/>
      <w:marLeft w:val="0"/>
      <w:marRight w:val="0"/>
      <w:marTop w:val="0"/>
      <w:marBottom w:val="0"/>
      <w:divBdr>
        <w:top w:val="none" w:sz="0" w:space="0" w:color="auto"/>
        <w:left w:val="none" w:sz="0" w:space="0" w:color="auto"/>
        <w:bottom w:val="none" w:sz="0" w:space="0" w:color="auto"/>
        <w:right w:val="none" w:sz="0" w:space="0" w:color="auto"/>
      </w:divBdr>
      <w:divsChild>
        <w:div w:id="1913345469">
          <w:marLeft w:val="0"/>
          <w:marRight w:val="0"/>
          <w:marTop w:val="0"/>
          <w:marBottom w:val="0"/>
          <w:divBdr>
            <w:top w:val="none" w:sz="0" w:space="0" w:color="auto"/>
            <w:left w:val="none" w:sz="0" w:space="0" w:color="auto"/>
            <w:bottom w:val="none" w:sz="0" w:space="0" w:color="auto"/>
            <w:right w:val="none" w:sz="0" w:space="0" w:color="auto"/>
          </w:divBdr>
        </w:div>
        <w:div w:id="1477651398">
          <w:marLeft w:val="0"/>
          <w:marRight w:val="0"/>
          <w:marTop w:val="0"/>
          <w:marBottom w:val="0"/>
          <w:divBdr>
            <w:top w:val="none" w:sz="0" w:space="0" w:color="auto"/>
            <w:left w:val="none" w:sz="0" w:space="0" w:color="auto"/>
            <w:bottom w:val="none" w:sz="0" w:space="0" w:color="auto"/>
            <w:right w:val="none" w:sz="0" w:space="0" w:color="auto"/>
          </w:divBdr>
        </w:div>
      </w:divsChild>
    </w:div>
    <w:div w:id="1474786333">
      <w:bodyDiv w:val="1"/>
      <w:marLeft w:val="0"/>
      <w:marRight w:val="0"/>
      <w:marTop w:val="0"/>
      <w:marBottom w:val="0"/>
      <w:divBdr>
        <w:top w:val="none" w:sz="0" w:space="0" w:color="auto"/>
        <w:left w:val="none" w:sz="0" w:space="0" w:color="auto"/>
        <w:bottom w:val="none" w:sz="0" w:space="0" w:color="auto"/>
        <w:right w:val="none" w:sz="0" w:space="0" w:color="auto"/>
      </w:divBdr>
    </w:div>
    <w:div w:id="1479223795">
      <w:bodyDiv w:val="1"/>
      <w:marLeft w:val="0"/>
      <w:marRight w:val="0"/>
      <w:marTop w:val="0"/>
      <w:marBottom w:val="0"/>
      <w:divBdr>
        <w:top w:val="none" w:sz="0" w:space="0" w:color="auto"/>
        <w:left w:val="none" w:sz="0" w:space="0" w:color="auto"/>
        <w:bottom w:val="none" w:sz="0" w:space="0" w:color="auto"/>
        <w:right w:val="none" w:sz="0" w:space="0" w:color="auto"/>
      </w:divBdr>
    </w:div>
    <w:div w:id="1480607473">
      <w:bodyDiv w:val="1"/>
      <w:marLeft w:val="0"/>
      <w:marRight w:val="0"/>
      <w:marTop w:val="0"/>
      <w:marBottom w:val="0"/>
      <w:divBdr>
        <w:top w:val="none" w:sz="0" w:space="0" w:color="auto"/>
        <w:left w:val="none" w:sz="0" w:space="0" w:color="auto"/>
        <w:bottom w:val="none" w:sz="0" w:space="0" w:color="auto"/>
        <w:right w:val="none" w:sz="0" w:space="0" w:color="auto"/>
      </w:divBdr>
    </w:div>
    <w:div w:id="1484784208">
      <w:bodyDiv w:val="1"/>
      <w:marLeft w:val="0"/>
      <w:marRight w:val="0"/>
      <w:marTop w:val="0"/>
      <w:marBottom w:val="0"/>
      <w:divBdr>
        <w:top w:val="none" w:sz="0" w:space="0" w:color="auto"/>
        <w:left w:val="none" w:sz="0" w:space="0" w:color="auto"/>
        <w:bottom w:val="none" w:sz="0" w:space="0" w:color="auto"/>
        <w:right w:val="none" w:sz="0" w:space="0" w:color="auto"/>
      </w:divBdr>
      <w:divsChild>
        <w:div w:id="987516147">
          <w:marLeft w:val="0"/>
          <w:marRight w:val="0"/>
          <w:marTop w:val="0"/>
          <w:marBottom w:val="0"/>
          <w:divBdr>
            <w:top w:val="none" w:sz="0" w:space="0" w:color="auto"/>
            <w:left w:val="none" w:sz="0" w:space="0" w:color="auto"/>
            <w:bottom w:val="none" w:sz="0" w:space="0" w:color="auto"/>
            <w:right w:val="none" w:sz="0" w:space="0" w:color="auto"/>
          </w:divBdr>
        </w:div>
        <w:div w:id="480922083">
          <w:marLeft w:val="0"/>
          <w:marRight w:val="0"/>
          <w:marTop w:val="0"/>
          <w:marBottom w:val="0"/>
          <w:divBdr>
            <w:top w:val="none" w:sz="0" w:space="0" w:color="auto"/>
            <w:left w:val="none" w:sz="0" w:space="0" w:color="auto"/>
            <w:bottom w:val="none" w:sz="0" w:space="0" w:color="auto"/>
            <w:right w:val="none" w:sz="0" w:space="0" w:color="auto"/>
          </w:divBdr>
        </w:div>
        <w:div w:id="559750300">
          <w:marLeft w:val="0"/>
          <w:marRight w:val="0"/>
          <w:marTop w:val="0"/>
          <w:marBottom w:val="0"/>
          <w:divBdr>
            <w:top w:val="none" w:sz="0" w:space="0" w:color="auto"/>
            <w:left w:val="none" w:sz="0" w:space="0" w:color="auto"/>
            <w:bottom w:val="none" w:sz="0" w:space="0" w:color="auto"/>
            <w:right w:val="none" w:sz="0" w:space="0" w:color="auto"/>
          </w:divBdr>
        </w:div>
        <w:div w:id="783159949">
          <w:marLeft w:val="0"/>
          <w:marRight w:val="0"/>
          <w:marTop w:val="0"/>
          <w:marBottom w:val="0"/>
          <w:divBdr>
            <w:top w:val="none" w:sz="0" w:space="0" w:color="auto"/>
            <w:left w:val="none" w:sz="0" w:space="0" w:color="auto"/>
            <w:bottom w:val="none" w:sz="0" w:space="0" w:color="auto"/>
            <w:right w:val="none" w:sz="0" w:space="0" w:color="auto"/>
          </w:divBdr>
        </w:div>
        <w:div w:id="1119495097">
          <w:marLeft w:val="0"/>
          <w:marRight w:val="0"/>
          <w:marTop w:val="0"/>
          <w:marBottom w:val="0"/>
          <w:divBdr>
            <w:top w:val="none" w:sz="0" w:space="0" w:color="auto"/>
            <w:left w:val="none" w:sz="0" w:space="0" w:color="auto"/>
            <w:bottom w:val="none" w:sz="0" w:space="0" w:color="auto"/>
            <w:right w:val="none" w:sz="0" w:space="0" w:color="auto"/>
          </w:divBdr>
        </w:div>
        <w:div w:id="74665816">
          <w:marLeft w:val="0"/>
          <w:marRight w:val="0"/>
          <w:marTop w:val="0"/>
          <w:marBottom w:val="0"/>
          <w:divBdr>
            <w:top w:val="none" w:sz="0" w:space="0" w:color="auto"/>
            <w:left w:val="none" w:sz="0" w:space="0" w:color="auto"/>
            <w:bottom w:val="none" w:sz="0" w:space="0" w:color="auto"/>
            <w:right w:val="none" w:sz="0" w:space="0" w:color="auto"/>
          </w:divBdr>
        </w:div>
        <w:div w:id="1917595941">
          <w:marLeft w:val="0"/>
          <w:marRight w:val="0"/>
          <w:marTop w:val="0"/>
          <w:marBottom w:val="0"/>
          <w:divBdr>
            <w:top w:val="none" w:sz="0" w:space="0" w:color="auto"/>
            <w:left w:val="none" w:sz="0" w:space="0" w:color="auto"/>
            <w:bottom w:val="none" w:sz="0" w:space="0" w:color="auto"/>
            <w:right w:val="none" w:sz="0" w:space="0" w:color="auto"/>
          </w:divBdr>
        </w:div>
        <w:div w:id="1737241596">
          <w:marLeft w:val="0"/>
          <w:marRight w:val="0"/>
          <w:marTop w:val="0"/>
          <w:marBottom w:val="0"/>
          <w:divBdr>
            <w:top w:val="none" w:sz="0" w:space="0" w:color="auto"/>
            <w:left w:val="none" w:sz="0" w:space="0" w:color="auto"/>
            <w:bottom w:val="none" w:sz="0" w:space="0" w:color="auto"/>
            <w:right w:val="none" w:sz="0" w:space="0" w:color="auto"/>
          </w:divBdr>
        </w:div>
      </w:divsChild>
    </w:div>
    <w:div w:id="1551379248">
      <w:bodyDiv w:val="1"/>
      <w:marLeft w:val="0"/>
      <w:marRight w:val="0"/>
      <w:marTop w:val="0"/>
      <w:marBottom w:val="0"/>
      <w:divBdr>
        <w:top w:val="none" w:sz="0" w:space="0" w:color="auto"/>
        <w:left w:val="none" w:sz="0" w:space="0" w:color="auto"/>
        <w:bottom w:val="none" w:sz="0" w:space="0" w:color="auto"/>
        <w:right w:val="none" w:sz="0" w:space="0" w:color="auto"/>
      </w:divBdr>
    </w:div>
    <w:div w:id="1565606469">
      <w:bodyDiv w:val="1"/>
      <w:marLeft w:val="0"/>
      <w:marRight w:val="0"/>
      <w:marTop w:val="0"/>
      <w:marBottom w:val="0"/>
      <w:divBdr>
        <w:top w:val="none" w:sz="0" w:space="0" w:color="auto"/>
        <w:left w:val="none" w:sz="0" w:space="0" w:color="auto"/>
        <w:bottom w:val="none" w:sz="0" w:space="0" w:color="auto"/>
        <w:right w:val="none" w:sz="0" w:space="0" w:color="auto"/>
      </w:divBdr>
    </w:div>
    <w:div w:id="1592935385">
      <w:bodyDiv w:val="1"/>
      <w:marLeft w:val="0"/>
      <w:marRight w:val="0"/>
      <w:marTop w:val="0"/>
      <w:marBottom w:val="0"/>
      <w:divBdr>
        <w:top w:val="none" w:sz="0" w:space="0" w:color="auto"/>
        <w:left w:val="none" w:sz="0" w:space="0" w:color="auto"/>
        <w:bottom w:val="none" w:sz="0" w:space="0" w:color="auto"/>
        <w:right w:val="none" w:sz="0" w:space="0" w:color="auto"/>
      </w:divBdr>
    </w:div>
    <w:div w:id="1599099575">
      <w:bodyDiv w:val="1"/>
      <w:marLeft w:val="0"/>
      <w:marRight w:val="0"/>
      <w:marTop w:val="0"/>
      <w:marBottom w:val="0"/>
      <w:divBdr>
        <w:top w:val="none" w:sz="0" w:space="0" w:color="auto"/>
        <w:left w:val="none" w:sz="0" w:space="0" w:color="auto"/>
        <w:bottom w:val="none" w:sz="0" w:space="0" w:color="auto"/>
        <w:right w:val="none" w:sz="0" w:space="0" w:color="auto"/>
      </w:divBdr>
    </w:div>
    <w:div w:id="1611737228">
      <w:bodyDiv w:val="1"/>
      <w:marLeft w:val="0"/>
      <w:marRight w:val="0"/>
      <w:marTop w:val="0"/>
      <w:marBottom w:val="0"/>
      <w:divBdr>
        <w:top w:val="none" w:sz="0" w:space="0" w:color="auto"/>
        <w:left w:val="none" w:sz="0" w:space="0" w:color="auto"/>
        <w:bottom w:val="none" w:sz="0" w:space="0" w:color="auto"/>
        <w:right w:val="none" w:sz="0" w:space="0" w:color="auto"/>
      </w:divBdr>
    </w:div>
    <w:div w:id="1626697575">
      <w:bodyDiv w:val="1"/>
      <w:marLeft w:val="0"/>
      <w:marRight w:val="0"/>
      <w:marTop w:val="0"/>
      <w:marBottom w:val="0"/>
      <w:divBdr>
        <w:top w:val="none" w:sz="0" w:space="0" w:color="auto"/>
        <w:left w:val="none" w:sz="0" w:space="0" w:color="auto"/>
        <w:bottom w:val="none" w:sz="0" w:space="0" w:color="auto"/>
        <w:right w:val="none" w:sz="0" w:space="0" w:color="auto"/>
      </w:divBdr>
      <w:divsChild>
        <w:div w:id="457914679">
          <w:marLeft w:val="0"/>
          <w:marRight w:val="0"/>
          <w:marTop w:val="0"/>
          <w:marBottom w:val="0"/>
          <w:divBdr>
            <w:top w:val="none" w:sz="0" w:space="0" w:color="auto"/>
            <w:left w:val="none" w:sz="0" w:space="0" w:color="auto"/>
            <w:bottom w:val="none" w:sz="0" w:space="0" w:color="auto"/>
            <w:right w:val="none" w:sz="0" w:space="0" w:color="auto"/>
          </w:divBdr>
        </w:div>
        <w:div w:id="440687698">
          <w:marLeft w:val="0"/>
          <w:marRight w:val="0"/>
          <w:marTop w:val="0"/>
          <w:marBottom w:val="0"/>
          <w:divBdr>
            <w:top w:val="none" w:sz="0" w:space="0" w:color="auto"/>
            <w:left w:val="none" w:sz="0" w:space="0" w:color="auto"/>
            <w:bottom w:val="none" w:sz="0" w:space="0" w:color="auto"/>
            <w:right w:val="none" w:sz="0" w:space="0" w:color="auto"/>
          </w:divBdr>
        </w:div>
      </w:divsChild>
    </w:div>
    <w:div w:id="1656911922">
      <w:bodyDiv w:val="1"/>
      <w:marLeft w:val="0"/>
      <w:marRight w:val="0"/>
      <w:marTop w:val="0"/>
      <w:marBottom w:val="0"/>
      <w:divBdr>
        <w:top w:val="none" w:sz="0" w:space="0" w:color="auto"/>
        <w:left w:val="none" w:sz="0" w:space="0" w:color="auto"/>
        <w:bottom w:val="none" w:sz="0" w:space="0" w:color="auto"/>
        <w:right w:val="none" w:sz="0" w:space="0" w:color="auto"/>
      </w:divBdr>
    </w:div>
    <w:div w:id="1795752231">
      <w:bodyDiv w:val="1"/>
      <w:marLeft w:val="0"/>
      <w:marRight w:val="0"/>
      <w:marTop w:val="0"/>
      <w:marBottom w:val="0"/>
      <w:divBdr>
        <w:top w:val="none" w:sz="0" w:space="0" w:color="auto"/>
        <w:left w:val="none" w:sz="0" w:space="0" w:color="auto"/>
        <w:bottom w:val="none" w:sz="0" w:space="0" w:color="auto"/>
        <w:right w:val="none" w:sz="0" w:space="0" w:color="auto"/>
      </w:divBdr>
    </w:div>
    <w:div w:id="1828129498">
      <w:bodyDiv w:val="1"/>
      <w:marLeft w:val="0"/>
      <w:marRight w:val="0"/>
      <w:marTop w:val="0"/>
      <w:marBottom w:val="0"/>
      <w:divBdr>
        <w:top w:val="none" w:sz="0" w:space="0" w:color="auto"/>
        <w:left w:val="none" w:sz="0" w:space="0" w:color="auto"/>
        <w:bottom w:val="none" w:sz="0" w:space="0" w:color="auto"/>
        <w:right w:val="none" w:sz="0" w:space="0" w:color="auto"/>
      </w:divBdr>
    </w:div>
    <w:div w:id="1843467285">
      <w:bodyDiv w:val="1"/>
      <w:marLeft w:val="0"/>
      <w:marRight w:val="0"/>
      <w:marTop w:val="0"/>
      <w:marBottom w:val="0"/>
      <w:divBdr>
        <w:top w:val="none" w:sz="0" w:space="0" w:color="auto"/>
        <w:left w:val="none" w:sz="0" w:space="0" w:color="auto"/>
        <w:bottom w:val="none" w:sz="0" w:space="0" w:color="auto"/>
        <w:right w:val="none" w:sz="0" w:space="0" w:color="auto"/>
      </w:divBdr>
    </w:div>
    <w:div w:id="1890995735">
      <w:bodyDiv w:val="1"/>
      <w:marLeft w:val="0"/>
      <w:marRight w:val="0"/>
      <w:marTop w:val="0"/>
      <w:marBottom w:val="0"/>
      <w:divBdr>
        <w:top w:val="none" w:sz="0" w:space="0" w:color="auto"/>
        <w:left w:val="none" w:sz="0" w:space="0" w:color="auto"/>
        <w:bottom w:val="none" w:sz="0" w:space="0" w:color="auto"/>
        <w:right w:val="none" w:sz="0" w:space="0" w:color="auto"/>
      </w:divBdr>
    </w:div>
    <w:div w:id="1907496085">
      <w:bodyDiv w:val="1"/>
      <w:marLeft w:val="0"/>
      <w:marRight w:val="0"/>
      <w:marTop w:val="0"/>
      <w:marBottom w:val="0"/>
      <w:divBdr>
        <w:top w:val="none" w:sz="0" w:space="0" w:color="auto"/>
        <w:left w:val="none" w:sz="0" w:space="0" w:color="auto"/>
        <w:bottom w:val="none" w:sz="0" w:space="0" w:color="auto"/>
        <w:right w:val="none" w:sz="0" w:space="0" w:color="auto"/>
      </w:divBdr>
    </w:div>
    <w:div w:id="1948274625">
      <w:bodyDiv w:val="1"/>
      <w:marLeft w:val="0"/>
      <w:marRight w:val="0"/>
      <w:marTop w:val="0"/>
      <w:marBottom w:val="0"/>
      <w:divBdr>
        <w:top w:val="none" w:sz="0" w:space="0" w:color="auto"/>
        <w:left w:val="none" w:sz="0" w:space="0" w:color="auto"/>
        <w:bottom w:val="none" w:sz="0" w:space="0" w:color="auto"/>
        <w:right w:val="none" w:sz="0" w:space="0" w:color="auto"/>
      </w:divBdr>
    </w:div>
    <w:div w:id="2026248340">
      <w:bodyDiv w:val="1"/>
      <w:marLeft w:val="0"/>
      <w:marRight w:val="0"/>
      <w:marTop w:val="0"/>
      <w:marBottom w:val="0"/>
      <w:divBdr>
        <w:top w:val="none" w:sz="0" w:space="0" w:color="auto"/>
        <w:left w:val="none" w:sz="0" w:space="0" w:color="auto"/>
        <w:bottom w:val="none" w:sz="0" w:space="0" w:color="auto"/>
        <w:right w:val="none" w:sz="0" w:space="0" w:color="auto"/>
      </w:divBdr>
      <w:divsChild>
        <w:div w:id="273367383">
          <w:marLeft w:val="0"/>
          <w:marRight w:val="0"/>
          <w:marTop w:val="0"/>
          <w:marBottom w:val="0"/>
          <w:divBdr>
            <w:top w:val="none" w:sz="0" w:space="0" w:color="auto"/>
            <w:left w:val="none" w:sz="0" w:space="0" w:color="auto"/>
            <w:bottom w:val="none" w:sz="0" w:space="0" w:color="auto"/>
            <w:right w:val="none" w:sz="0" w:space="0" w:color="auto"/>
          </w:divBdr>
        </w:div>
        <w:div w:id="1387795520">
          <w:marLeft w:val="0"/>
          <w:marRight w:val="0"/>
          <w:marTop w:val="0"/>
          <w:marBottom w:val="0"/>
          <w:divBdr>
            <w:top w:val="none" w:sz="0" w:space="0" w:color="auto"/>
            <w:left w:val="none" w:sz="0" w:space="0" w:color="auto"/>
            <w:bottom w:val="none" w:sz="0" w:space="0" w:color="auto"/>
            <w:right w:val="none" w:sz="0" w:space="0" w:color="auto"/>
          </w:divBdr>
        </w:div>
      </w:divsChild>
    </w:div>
    <w:div w:id="2030334310">
      <w:bodyDiv w:val="1"/>
      <w:marLeft w:val="0"/>
      <w:marRight w:val="0"/>
      <w:marTop w:val="0"/>
      <w:marBottom w:val="0"/>
      <w:divBdr>
        <w:top w:val="none" w:sz="0" w:space="0" w:color="auto"/>
        <w:left w:val="none" w:sz="0" w:space="0" w:color="auto"/>
        <w:bottom w:val="none" w:sz="0" w:space="0" w:color="auto"/>
        <w:right w:val="none" w:sz="0" w:space="0" w:color="auto"/>
      </w:divBdr>
    </w:div>
    <w:div w:id="2080440694">
      <w:bodyDiv w:val="1"/>
      <w:marLeft w:val="0"/>
      <w:marRight w:val="0"/>
      <w:marTop w:val="0"/>
      <w:marBottom w:val="0"/>
      <w:divBdr>
        <w:top w:val="none" w:sz="0" w:space="0" w:color="auto"/>
        <w:left w:val="none" w:sz="0" w:space="0" w:color="auto"/>
        <w:bottom w:val="none" w:sz="0" w:space="0" w:color="auto"/>
        <w:right w:val="none" w:sz="0" w:space="0" w:color="auto"/>
      </w:divBdr>
    </w:div>
    <w:div w:id="208217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8C58-6894-4A59-87B2-C5966B8D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5863</Words>
  <Characters>32252</Characters>
  <Application>Microsoft Office Word</Application>
  <DocSecurity>4</DocSecurity>
  <Lines>268</Lines>
  <Paragraphs>76</Paragraphs>
  <ScaleCrop>false</ScaleCrop>
  <HeadingPairs>
    <vt:vector size="2" baseType="variant">
      <vt:variant>
        <vt:lpstr>Titre</vt:lpstr>
      </vt:variant>
      <vt:variant>
        <vt:i4>1</vt:i4>
      </vt:variant>
    </vt:vector>
  </HeadingPairs>
  <TitlesOfParts>
    <vt:vector size="1" baseType="lpstr">
      <vt:lpstr/>
    </vt:vector>
  </TitlesOfParts>
  <Company>SENAT</Company>
  <LinksUpToDate>false</LinksUpToDate>
  <CharactersWithSpaces>38039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J GARRIAUD-MAYLAM</cp:lastModifiedBy>
  <cp:revision>2</cp:revision>
  <cp:lastPrinted>2015-07-15T14:39:00Z</cp:lastPrinted>
  <dcterms:created xsi:type="dcterms:W3CDTF">2015-07-29T15:48:00Z</dcterms:created>
  <dcterms:modified xsi:type="dcterms:W3CDTF">2015-07-29T15:48:00Z</dcterms:modified>
</cp:coreProperties>
</file>